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FF" w:rsidRPr="00C51A3A" w:rsidRDefault="00091DFF" w:rsidP="00C51A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A3A">
        <w:rPr>
          <w:rFonts w:ascii="Times New Roman" w:hAnsi="Times New Roman" w:cs="Times New Roman"/>
          <w:b/>
        </w:rPr>
        <w:t>PORTARIA CAU/</w:t>
      </w:r>
      <w:r w:rsidRPr="0089182C">
        <w:rPr>
          <w:rFonts w:ascii="Times New Roman" w:hAnsi="Times New Roman" w:cs="Times New Roman"/>
          <w:b/>
        </w:rPr>
        <w:t xml:space="preserve">SP Nº </w:t>
      </w:r>
      <w:r w:rsidR="0089182C" w:rsidRPr="0089182C">
        <w:rPr>
          <w:rFonts w:ascii="Times New Roman" w:hAnsi="Times New Roman" w:cs="Times New Roman"/>
          <w:b/>
        </w:rPr>
        <w:t>137</w:t>
      </w:r>
      <w:r w:rsidRPr="0089182C">
        <w:rPr>
          <w:rFonts w:ascii="Times New Roman" w:hAnsi="Times New Roman" w:cs="Times New Roman"/>
          <w:b/>
        </w:rPr>
        <w:t xml:space="preserve">, </w:t>
      </w:r>
      <w:r w:rsidR="00D15638" w:rsidRPr="0089182C">
        <w:rPr>
          <w:rFonts w:ascii="Times New Roman" w:hAnsi="Times New Roman" w:cs="Times New Roman"/>
          <w:b/>
        </w:rPr>
        <w:t xml:space="preserve">DE </w:t>
      </w:r>
      <w:r w:rsidR="0089182C" w:rsidRPr="0089182C">
        <w:rPr>
          <w:rFonts w:ascii="Times New Roman" w:hAnsi="Times New Roman" w:cs="Times New Roman"/>
          <w:b/>
        </w:rPr>
        <w:t>23</w:t>
      </w:r>
      <w:r w:rsidR="00D15638" w:rsidRPr="0089182C">
        <w:rPr>
          <w:rFonts w:ascii="Times New Roman" w:hAnsi="Times New Roman" w:cs="Times New Roman"/>
          <w:b/>
        </w:rPr>
        <w:t xml:space="preserve"> DE </w:t>
      </w:r>
      <w:r w:rsidR="0089182C" w:rsidRPr="0089182C">
        <w:rPr>
          <w:rFonts w:ascii="Times New Roman" w:hAnsi="Times New Roman" w:cs="Times New Roman"/>
          <w:b/>
        </w:rPr>
        <w:t>JUNHO</w:t>
      </w:r>
      <w:r w:rsidR="00D15638" w:rsidRPr="00C51A3A">
        <w:rPr>
          <w:rFonts w:ascii="Times New Roman" w:hAnsi="Times New Roman" w:cs="Times New Roman"/>
          <w:b/>
        </w:rPr>
        <w:t xml:space="preserve"> DE 2017</w:t>
      </w:r>
      <w:r w:rsidRPr="00C51A3A">
        <w:rPr>
          <w:rFonts w:ascii="Times New Roman" w:hAnsi="Times New Roman" w:cs="Times New Roman"/>
          <w:b/>
        </w:rPr>
        <w:t>.</w:t>
      </w:r>
    </w:p>
    <w:p w:rsidR="00091DFF" w:rsidRPr="00C51A3A" w:rsidRDefault="00091DFF" w:rsidP="00C51A3A">
      <w:pPr>
        <w:spacing w:after="0" w:line="240" w:lineRule="auto"/>
        <w:ind w:firstLine="3686"/>
        <w:jc w:val="both"/>
        <w:rPr>
          <w:rFonts w:ascii="Times New Roman" w:hAnsi="Times New Roman" w:cs="Times New Roman"/>
        </w:rPr>
      </w:pPr>
    </w:p>
    <w:p w:rsidR="00B1530F" w:rsidRDefault="00B1530F" w:rsidP="00C51A3A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C51A3A" w:rsidRPr="00C51A3A" w:rsidRDefault="00F66F79" w:rsidP="005B2343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</w:t>
      </w:r>
      <w:r w:rsidR="00C51A3A" w:rsidRPr="00C51A3A">
        <w:rPr>
          <w:rFonts w:ascii="Times New Roman" w:hAnsi="Times New Roman" w:cs="Times New Roman"/>
        </w:rPr>
        <w:t xml:space="preserve"> o Regimento </w:t>
      </w:r>
      <w:r>
        <w:rPr>
          <w:rFonts w:ascii="Times New Roman" w:hAnsi="Times New Roman" w:cs="Times New Roman"/>
        </w:rPr>
        <w:t xml:space="preserve">Interno </w:t>
      </w:r>
      <w:r w:rsidR="00C51A3A" w:rsidRPr="00C51A3A">
        <w:rPr>
          <w:rFonts w:ascii="Times New Roman" w:hAnsi="Times New Roman" w:cs="Times New Roman"/>
        </w:rPr>
        <w:t>do Comitê de T</w:t>
      </w:r>
      <w:r w:rsidR="005B2343">
        <w:rPr>
          <w:rFonts w:ascii="Times New Roman" w:hAnsi="Times New Roman" w:cs="Times New Roman"/>
        </w:rPr>
        <w:t xml:space="preserve">ecnologia da </w:t>
      </w:r>
      <w:r w:rsidR="00C51A3A" w:rsidRPr="00C51A3A">
        <w:rPr>
          <w:rFonts w:ascii="Times New Roman" w:hAnsi="Times New Roman" w:cs="Times New Roman"/>
        </w:rPr>
        <w:t>I</w:t>
      </w:r>
      <w:r w:rsidR="005B2343">
        <w:rPr>
          <w:rFonts w:ascii="Times New Roman" w:hAnsi="Times New Roman" w:cs="Times New Roman"/>
        </w:rPr>
        <w:t>nformação</w:t>
      </w:r>
      <w:r w:rsidR="00C51A3A" w:rsidRPr="00C51A3A">
        <w:rPr>
          <w:rFonts w:ascii="Times New Roman" w:hAnsi="Times New Roman" w:cs="Times New Roman"/>
        </w:rPr>
        <w:t xml:space="preserve"> do CAU/SP.</w:t>
      </w: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A3A">
        <w:rPr>
          <w:rFonts w:ascii="Times New Roman" w:hAnsi="Times New Roman" w:cs="Times New Roman"/>
        </w:rPr>
        <w:t>O Presidente do Conselho de Arquitetura de Urbanismo do Estado de São Paulo – CAU/SP, no uso de suas atribuições legais previstas no Art. 35, inciso III da Lei 12.378/2010;</w:t>
      </w:r>
      <w:r w:rsidR="000F580F">
        <w:rPr>
          <w:rFonts w:ascii="Times New Roman" w:hAnsi="Times New Roman" w:cs="Times New Roman"/>
        </w:rPr>
        <w:t xml:space="preserve"> e ainda,</w:t>
      </w: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A3A">
        <w:rPr>
          <w:rFonts w:ascii="Times New Roman" w:hAnsi="Times New Roman" w:cs="Times New Roman"/>
        </w:rPr>
        <w:t xml:space="preserve">Considerando </w:t>
      </w:r>
      <w:r w:rsidRPr="0089182C">
        <w:rPr>
          <w:rFonts w:ascii="Times New Roman" w:hAnsi="Times New Roman" w:cs="Times New Roman"/>
        </w:rPr>
        <w:t xml:space="preserve">a Portaria nº </w:t>
      </w:r>
      <w:r w:rsidR="0089182C" w:rsidRPr="0089182C">
        <w:rPr>
          <w:rFonts w:ascii="Times New Roman" w:hAnsi="Times New Roman" w:cs="Times New Roman"/>
        </w:rPr>
        <w:t>133</w:t>
      </w:r>
      <w:r w:rsidR="000F580F" w:rsidRPr="0089182C">
        <w:rPr>
          <w:rFonts w:ascii="Times New Roman" w:hAnsi="Times New Roman" w:cs="Times New Roman"/>
        </w:rPr>
        <w:t xml:space="preserve">, de </w:t>
      </w:r>
      <w:r w:rsidR="0089182C" w:rsidRPr="0089182C">
        <w:rPr>
          <w:rFonts w:ascii="Times New Roman" w:hAnsi="Times New Roman" w:cs="Times New Roman"/>
        </w:rPr>
        <w:t>06 de junho</w:t>
      </w:r>
      <w:r w:rsidR="000F580F" w:rsidRPr="0089182C">
        <w:rPr>
          <w:rFonts w:ascii="Times New Roman" w:hAnsi="Times New Roman" w:cs="Times New Roman"/>
        </w:rPr>
        <w:t xml:space="preserve"> de </w:t>
      </w:r>
      <w:r w:rsidRPr="0089182C">
        <w:rPr>
          <w:rFonts w:ascii="Times New Roman" w:hAnsi="Times New Roman" w:cs="Times New Roman"/>
        </w:rPr>
        <w:t>2017 que criou o Comitê de T</w:t>
      </w:r>
      <w:r w:rsidR="000F580F" w:rsidRPr="0089182C">
        <w:rPr>
          <w:rFonts w:ascii="Times New Roman" w:hAnsi="Times New Roman" w:cs="Times New Roman"/>
        </w:rPr>
        <w:t>ecnologia da Informação no âmbito do CAU/SP</w:t>
      </w:r>
      <w:r w:rsidRPr="0089182C">
        <w:rPr>
          <w:rFonts w:ascii="Times New Roman" w:hAnsi="Times New Roman" w:cs="Times New Roman"/>
        </w:rPr>
        <w:t xml:space="preserve">, e a Portaria nº </w:t>
      </w:r>
      <w:r w:rsidR="0089182C" w:rsidRPr="0089182C">
        <w:rPr>
          <w:rFonts w:ascii="Times New Roman" w:hAnsi="Times New Roman" w:cs="Times New Roman"/>
        </w:rPr>
        <w:t>134</w:t>
      </w:r>
      <w:r w:rsidR="000F580F" w:rsidRPr="0089182C">
        <w:rPr>
          <w:rFonts w:ascii="Times New Roman" w:hAnsi="Times New Roman" w:cs="Times New Roman"/>
        </w:rPr>
        <w:t xml:space="preserve">, de </w:t>
      </w:r>
      <w:r w:rsidR="0089182C" w:rsidRPr="0089182C">
        <w:rPr>
          <w:rFonts w:ascii="Times New Roman" w:hAnsi="Times New Roman" w:cs="Times New Roman"/>
        </w:rPr>
        <w:t>06 de junho de 2017</w:t>
      </w:r>
      <w:r w:rsidR="000F580F" w:rsidRPr="0089182C">
        <w:rPr>
          <w:rFonts w:ascii="Times New Roman" w:hAnsi="Times New Roman" w:cs="Times New Roman"/>
        </w:rPr>
        <w:t>,</w:t>
      </w:r>
      <w:r w:rsidRPr="00C51A3A">
        <w:rPr>
          <w:rFonts w:ascii="Times New Roman" w:hAnsi="Times New Roman" w:cs="Times New Roman"/>
        </w:rPr>
        <w:t xml:space="preserve"> que nomeou seus membros;</w:t>
      </w:r>
      <w:r w:rsidR="000F580F">
        <w:rPr>
          <w:rFonts w:ascii="Times New Roman" w:hAnsi="Times New Roman" w:cs="Times New Roman"/>
        </w:rPr>
        <w:t xml:space="preserve"> e</w:t>
      </w: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A3A">
        <w:rPr>
          <w:rFonts w:ascii="Times New Roman" w:hAnsi="Times New Roman" w:cs="Times New Roman"/>
        </w:rPr>
        <w:t xml:space="preserve">Considerando que o </w:t>
      </w:r>
      <w:r w:rsidRPr="00534ACE">
        <w:rPr>
          <w:rFonts w:ascii="Times New Roman" w:hAnsi="Times New Roman" w:cs="Times New Roman"/>
        </w:rPr>
        <w:t xml:space="preserve">Comitê de TI é um dos recursos estratégicos para a integração entre os objetivos e as diretrizes do Conselho e as ações </w:t>
      </w:r>
      <w:r w:rsidR="00534ACE" w:rsidRPr="00534ACE">
        <w:rPr>
          <w:rFonts w:ascii="Times New Roman" w:hAnsi="Times New Roman" w:cs="Times New Roman"/>
        </w:rPr>
        <w:t>do setor,</w:t>
      </w:r>
      <w:r w:rsidRPr="00534ACE">
        <w:rPr>
          <w:rFonts w:ascii="Times New Roman" w:hAnsi="Times New Roman" w:cs="Times New Roman"/>
        </w:rPr>
        <w:t xml:space="preserve"> visando alinhar os investimentos e as tarefas de TI </w:t>
      </w:r>
      <w:r w:rsidR="000F580F" w:rsidRPr="00534ACE">
        <w:rPr>
          <w:rFonts w:ascii="Times New Roman" w:hAnsi="Times New Roman" w:cs="Times New Roman"/>
        </w:rPr>
        <w:t>com as atividades da autarquia,</w:t>
      </w:r>
    </w:p>
    <w:p w:rsidR="00C51A3A" w:rsidRP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A3A" w:rsidRDefault="00C51A3A" w:rsidP="00C51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A3A">
        <w:rPr>
          <w:rFonts w:ascii="Times New Roman" w:hAnsi="Times New Roman" w:cs="Times New Roman"/>
          <w:b/>
        </w:rPr>
        <w:t>RESOLVE</w:t>
      </w:r>
      <w:r w:rsidRPr="00C51A3A">
        <w:rPr>
          <w:rFonts w:ascii="Times New Roman" w:hAnsi="Times New Roman" w:cs="Times New Roman"/>
        </w:rPr>
        <w:t>:</w:t>
      </w:r>
    </w:p>
    <w:p w:rsidR="00F66F79" w:rsidRDefault="00F66F79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F79" w:rsidRPr="00F66F79" w:rsidRDefault="00F66F79" w:rsidP="00F66F79">
      <w:pPr>
        <w:jc w:val="both"/>
        <w:rPr>
          <w:rFonts w:ascii="Times New Roman" w:hAnsi="Times New Roman" w:cs="Times New Roman"/>
        </w:rPr>
      </w:pPr>
      <w:r w:rsidRPr="00F66F79">
        <w:rPr>
          <w:rFonts w:ascii="Times New Roman" w:hAnsi="Times New Roman" w:cs="Times New Roman"/>
          <w:bCs/>
        </w:rPr>
        <w:t xml:space="preserve">Art. 1º </w:t>
      </w:r>
      <w:r w:rsidRPr="00F66F79">
        <w:rPr>
          <w:rFonts w:ascii="Times New Roman" w:hAnsi="Times New Roman" w:cs="Times New Roman"/>
        </w:rPr>
        <w:t xml:space="preserve">Aprovar </w:t>
      </w:r>
      <w:r>
        <w:rPr>
          <w:rFonts w:ascii="Times New Roman" w:hAnsi="Times New Roman" w:cs="Times New Roman"/>
        </w:rPr>
        <w:t>o Regimento Interno do Conselho do Comitê de Tecnologia da Informação do CAU/SP, na forma do Anexo I, da presente Portaria</w:t>
      </w:r>
      <w:r w:rsidRPr="00F66F79">
        <w:rPr>
          <w:rFonts w:ascii="Times New Roman" w:hAnsi="Times New Roman" w:cs="Times New Roman"/>
        </w:rPr>
        <w:t>.</w:t>
      </w:r>
    </w:p>
    <w:p w:rsidR="00F66F79" w:rsidRPr="00F66F79" w:rsidRDefault="00F66F79" w:rsidP="00F66F7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66F79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Art. 2º Esta Portaria entra em vigor na data de sua assinatura.</w:t>
      </w:r>
    </w:p>
    <w:p w:rsidR="00F66F79" w:rsidRPr="00F66F79" w:rsidRDefault="00F66F79" w:rsidP="00F66F7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F66F79" w:rsidRPr="00F66F79" w:rsidRDefault="00F66F79" w:rsidP="00F66F7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F66F79" w:rsidRPr="00F66F79" w:rsidRDefault="00F66F79" w:rsidP="00F66F7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89182C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São Paulo, </w:t>
      </w:r>
      <w:r w:rsidR="0089182C" w:rsidRPr="0089182C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23 de junho</w:t>
      </w:r>
      <w:r w:rsidRPr="0089182C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de 2017.</w:t>
      </w:r>
    </w:p>
    <w:p w:rsidR="00F66F79" w:rsidRPr="00F66F79" w:rsidRDefault="00F66F79" w:rsidP="00F66F7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F66F79" w:rsidRPr="00F66F79" w:rsidRDefault="00F66F79" w:rsidP="00F66F7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F66F79" w:rsidRPr="00F66F79" w:rsidRDefault="00F66F79" w:rsidP="00F66F7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F66F79" w:rsidRPr="00F66F79" w:rsidRDefault="00F66F79" w:rsidP="00F66F7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F66F79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Gilberto Silva Domingues de Oliveira Belleza</w:t>
      </w:r>
    </w:p>
    <w:p w:rsidR="00F66F79" w:rsidRPr="00F66F79" w:rsidRDefault="00F66F79" w:rsidP="00F66F7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66F79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Presidente do CAU/SP</w:t>
      </w:r>
    </w:p>
    <w:p w:rsidR="00F66F79" w:rsidRDefault="00F66F79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0F" w:rsidRDefault="000F580F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91" w:rsidRPr="00C51A3A" w:rsidRDefault="0089182C" w:rsidP="00F03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A3A">
        <w:rPr>
          <w:rFonts w:ascii="Times New Roman" w:hAnsi="Times New Roman" w:cs="Times New Roman"/>
          <w:b/>
        </w:rPr>
        <w:lastRenderedPageBreak/>
        <w:t>PORTARIA CAU/</w:t>
      </w:r>
      <w:r w:rsidRPr="0089182C">
        <w:rPr>
          <w:rFonts w:ascii="Times New Roman" w:hAnsi="Times New Roman" w:cs="Times New Roman"/>
          <w:b/>
        </w:rPr>
        <w:t>SP Nº 137, DE 23 DE JUNHO</w:t>
      </w:r>
      <w:r w:rsidRPr="00C51A3A">
        <w:rPr>
          <w:rFonts w:ascii="Times New Roman" w:hAnsi="Times New Roman" w:cs="Times New Roman"/>
          <w:b/>
        </w:rPr>
        <w:t xml:space="preserve"> DE 2017</w:t>
      </w:r>
      <w:r w:rsidR="00F03091" w:rsidRPr="00C51A3A">
        <w:rPr>
          <w:rFonts w:ascii="Times New Roman" w:hAnsi="Times New Roman" w:cs="Times New Roman"/>
          <w:b/>
        </w:rPr>
        <w:t>.</w:t>
      </w:r>
    </w:p>
    <w:p w:rsidR="00F03091" w:rsidRPr="003E0AC6" w:rsidRDefault="00F03091" w:rsidP="00F0309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F03091" w:rsidRPr="00F03091" w:rsidRDefault="00F03091" w:rsidP="00F0309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F03091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ANEXO I </w:t>
      </w:r>
    </w:p>
    <w:p w:rsidR="00F03091" w:rsidRPr="00F03091" w:rsidRDefault="00F03091" w:rsidP="00F0309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F03091" w:rsidRPr="00F03091" w:rsidRDefault="00F03091" w:rsidP="00F0309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03091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</w:t>
      </w:r>
      <w:r w:rsidRPr="00F03091">
        <w:rPr>
          <w:rFonts w:ascii="Times New Roman" w:hAnsi="Times New Roman" w:cs="Times New Roman"/>
          <w:b/>
          <w:bCs/>
          <w:sz w:val="22"/>
          <w:szCs w:val="22"/>
        </w:rPr>
        <w:t>REGIMENTO INTERNO DO</w:t>
      </w:r>
    </w:p>
    <w:p w:rsidR="00F03091" w:rsidRPr="00F03091" w:rsidRDefault="00F03091" w:rsidP="00F030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091">
        <w:rPr>
          <w:rFonts w:ascii="Times New Roman" w:hAnsi="Times New Roman" w:cs="Times New Roman"/>
          <w:b/>
        </w:rPr>
        <w:t>COMITÊ DE TECNOLOGIA DA INFORMAÇÃO DO CAU/SP.</w:t>
      </w:r>
    </w:p>
    <w:p w:rsidR="00F03091" w:rsidRPr="001614C7" w:rsidRDefault="00F03091" w:rsidP="00F0309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F03091" w:rsidRPr="00C51A3A" w:rsidRDefault="00F03091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bookmarkStart w:id="0" w:name="art1"/>
      <w:bookmarkEnd w:id="0"/>
      <w:r w:rsidRPr="000F580F">
        <w:rPr>
          <w:rFonts w:eastAsia="Calibri"/>
          <w:sz w:val="22"/>
          <w:szCs w:val="22"/>
          <w:lang w:eastAsia="en-US"/>
        </w:rPr>
        <w:t>Art. 1º</w:t>
      </w:r>
      <w:r w:rsidRPr="00C51A3A">
        <w:rPr>
          <w:rFonts w:eastAsia="Calibri"/>
          <w:sz w:val="22"/>
          <w:szCs w:val="22"/>
          <w:lang w:eastAsia="en-US"/>
        </w:rPr>
        <w:t> </w:t>
      </w:r>
      <w:r w:rsidR="00F03091">
        <w:rPr>
          <w:rFonts w:eastAsia="Calibri"/>
          <w:sz w:val="22"/>
          <w:szCs w:val="22"/>
          <w:lang w:eastAsia="en-US"/>
        </w:rPr>
        <w:t>O</w:t>
      </w:r>
      <w:r w:rsidRPr="00C51A3A">
        <w:rPr>
          <w:rFonts w:eastAsia="Calibri"/>
          <w:sz w:val="22"/>
          <w:szCs w:val="22"/>
          <w:lang w:eastAsia="en-US"/>
        </w:rPr>
        <w:t xml:space="preserve"> Comitê de Tecnologia da Informação – CTI, </w:t>
      </w:r>
      <w:r w:rsidR="00F03091">
        <w:rPr>
          <w:rFonts w:eastAsia="Calibri"/>
          <w:sz w:val="22"/>
          <w:szCs w:val="22"/>
          <w:lang w:eastAsia="en-US"/>
        </w:rPr>
        <w:t>tem por</w:t>
      </w:r>
      <w:r w:rsidRPr="00C51A3A">
        <w:rPr>
          <w:rFonts w:eastAsia="Calibri"/>
          <w:sz w:val="22"/>
          <w:szCs w:val="22"/>
          <w:lang w:eastAsia="en-US"/>
        </w:rPr>
        <w:t xml:space="preserve"> finalidade avaliar estrategicamente todas as iniciativas relacionadas à Tecnologia da Informação – TI, abrangendo os Sistemas e Serviços de Informática, comunicação de dados, banco de dados, Internet, Intranet, Extranet e identificação do suporte de TI nos processos do CAU/SP, com o objetivo de assegurar a qualidade, a eficiência e a eficácia das referidas atividades e otimizar a relação custo-benefício nos projetos desenvolvidos pela área de TI.</w:t>
      </w: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" w:name="art2"/>
      <w:bookmarkEnd w:id="1"/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CAPÍTULO I</w:t>
      </w: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DA COMPOSIÇÃO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bCs/>
          <w:sz w:val="22"/>
          <w:szCs w:val="22"/>
          <w:lang w:eastAsia="en-US"/>
        </w:rPr>
        <w:t xml:space="preserve">Art. 2º </w:t>
      </w:r>
      <w:r w:rsidRPr="00697E15">
        <w:rPr>
          <w:rFonts w:eastAsia="Calibri"/>
          <w:sz w:val="22"/>
          <w:szCs w:val="22"/>
          <w:lang w:eastAsia="en-US"/>
        </w:rPr>
        <w:t>O Comitê de Tecnologia da Informação é composto da seguinte forma:</w:t>
      </w:r>
    </w:p>
    <w:p w:rsidR="00697E15" w:rsidRP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I – Coordenação de Tecnologia da Informação;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II – Analista de TI;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III – Diretor Administrativo;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IV – Diretor Administrativo Adjunto;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V – Um integrante da Diretoria Financeira;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VI – Um integrante da Diretoria de Ensino e Formação;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VII – Um integrante da Diretoria Técnica;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VIII – Um integrante da Diretoria de Relações Institucionais;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IX – Um integrante da Presidência;</w:t>
      </w:r>
    </w:p>
    <w:p w:rsidR="00C51A3A" w:rsidRPr="00534ACE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X – Um integrante da Vice-Presidência.</w:t>
      </w:r>
    </w:p>
    <w:p w:rsidR="00697E15" w:rsidRP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bCs/>
          <w:sz w:val="22"/>
          <w:szCs w:val="22"/>
          <w:lang w:eastAsia="en-US"/>
        </w:rPr>
        <w:t xml:space="preserve">§ 1º – </w:t>
      </w:r>
      <w:r w:rsidRPr="00697E15">
        <w:rPr>
          <w:rFonts w:eastAsia="Calibri"/>
          <w:sz w:val="22"/>
          <w:szCs w:val="22"/>
          <w:lang w:eastAsia="en-US"/>
        </w:rPr>
        <w:t>A Coordenação</w:t>
      </w:r>
      <w:r w:rsidRPr="00697E15">
        <w:rPr>
          <w:rFonts w:eastAsia="Calibri"/>
          <w:bCs/>
          <w:sz w:val="22"/>
          <w:szCs w:val="22"/>
          <w:lang w:eastAsia="en-US"/>
        </w:rPr>
        <w:t xml:space="preserve"> </w:t>
      </w:r>
      <w:r w:rsidRPr="00697E15">
        <w:rPr>
          <w:rFonts w:eastAsia="Calibri"/>
          <w:sz w:val="22"/>
          <w:szCs w:val="22"/>
          <w:lang w:eastAsia="en-US"/>
        </w:rPr>
        <w:t>do Comitê será exercida pela Coordenação de TI e na sua ausência será de responsabilidade do Analista de TI.</w:t>
      </w:r>
    </w:p>
    <w:p w:rsidR="00697E15" w:rsidRP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bCs/>
          <w:sz w:val="22"/>
          <w:szCs w:val="22"/>
          <w:lang w:eastAsia="en-US"/>
        </w:rPr>
        <w:t>§ 2º</w:t>
      </w:r>
      <w:r w:rsidRPr="00697E15">
        <w:rPr>
          <w:rFonts w:eastAsia="Calibri"/>
          <w:sz w:val="22"/>
          <w:szCs w:val="22"/>
          <w:lang w:eastAsia="en-US"/>
        </w:rPr>
        <w:t xml:space="preserve"> </w:t>
      </w:r>
      <w:r w:rsidRPr="00697E15">
        <w:rPr>
          <w:rFonts w:eastAsia="Calibri"/>
          <w:bCs/>
          <w:sz w:val="22"/>
          <w:szCs w:val="22"/>
          <w:lang w:eastAsia="en-US"/>
        </w:rPr>
        <w:t>–</w:t>
      </w:r>
      <w:r w:rsidRPr="00697E15">
        <w:rPr>
          <w:rFonts w:eastAsia="Calibri"/>
          <w:sz w:val="22"/>
          <w:szCs w:val="22"/>
          <w:lang w:eastAsia="en-US"/>
        </w:rPr>
        <w:t xml:space="preserve"> A ausência temporária de um membro, excetuando-se a Coordenação e Analista de TI, não será impeditivo para os trabalhos do Comitê, sendo que nas reuniões agendadas deverá haver a presença mínima de 50% mais um de seus membros para suas realizações e aprovações de matérias.</w:t>
      </w:r>
    </w:p>
    <w:p w:rsidR="00697E15" w:rsidRP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sz w:val="22"/>
          <w:szCs w:val="22"/>
          <w:lang w:eastAsia="en-US"/>
        </w:rPr>
        <w:t>Art. 3º Os membros do Comitê de Tecnologia da Informação são nomeados por meio de portaria da Presidência do CAU/SP</w:t>
      </w:r>
      <w:r w:rsidR="00697E15">
        <w:rPr>
          <w:rFonts w:eastAsia="Calibri"/>
          <w:sz w:val="22"/>
          <w:szCs w:val="22"/>
          <w:lang w:eastAsia="en-US"/>
        </w:rPr>
        <w:t>, respeitadas as determinações do art. 2º do presente regimento.</w:t>
      </w:r>
    </w:p>
    <w:p w:rsidR="00697E15" w:rsidRP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sz w:val="22"/>
          <w:szCs w:val="22"/>
          <w:lang w:eastAsia="en-US"/>
        </w:rPr>
        <w:t>Art. 4º A composição</w:t>
      </w:r>
      <w:r w:rsidRPr="00C51A3A">
        <w:rPr>
          <w:rFonts w:eastAsia="Calibri"/>
          <w:sz w:val="22"/>
          <w:szCs w:val="22"/>
          <w:lang w:eastAsia="en-US"/>
        </w:rPr>
        <w:t xml:space="preserve"> do Comitê de Tecnologia da Informação será revista toda vez que se fizer necessário com possibilidades de revogação de participação, adesão de novos</w:t>
      </w:r>
      <w:r w:rsidR="00697E15">
        <w:rPr>
          <w:rFonts w:eastAsia="Calibri"/>
          <w:sz w:val="22"/>
          <w:szCs w:val="22"/>
          <w:lang w:eastAsia="en-US"/>
        </w:rPr>
        <w:t xml:space="preserve"> membros</w:t>
      </w:r>
      <w:r w:rsidRPr="00C51A3A">
        <w:rPr>
          <w:rFonts w:eastAsia="Calibri"/>
          <w:sz w:val="22"/>
          <w:szCs w:val="22"/>
          <w:lang w:eastAsia="en-US"/>
        </w:rPr>
        <w:t xml:space="preserve"> ou manutenção de membros já existentes.</w:t>
      </w: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CAPÍTULO II</w:t>
      </w: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DAS ATRIBUIÇÕES</w:t>
      </w:r>
    </w:p>
    <w:p w:rsid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sz w:val="22"/>
          <w:szCs w:val="22"/>
          <w:lang w:eastAsia="en-US"/>
        </w:rPr>
        <w:t>Art. 5°</w:t>
      </w:r>
      <w:r w:rsidRPr="00C51A3A">
        <w:rPr>
          <w:rFonts w:eastAsia="Calibri"/>
          <w:sz w:val="22"/>
          <w:szCs w:val="22"/>
          <w:lang w:eastAsia="en-US"/>
        </w:rPr>
        <w:t xml:space="preserve"> São atribuições do Comitê de Tecnologia da Informação: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I. Definir e orientar as políticas, estratégias e diretrizes envolvendo a governança de tecnologia de informação e telecomunicações;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lastRenderedPageBreak/>
        <w:t>II. Coordenar e aprovar o Planejamento Estratégico de Tecnologia da Informação e suas revisões;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III. Analisar e aprovar o Plano Diretor de Tecnologia da Informação (Plano de Ação) e suas revisões;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IV. Aprovar as Políticas de TI;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V. Indicar ou aprovar os Projetos de TI;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VI. Acompanhar o andamento das ações instituídas;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VII. Propor a criação de grupos de trabalho e/ou subcomitês para auxiliarem nas decisões do Comitê, definindo seus objetivos, composição, regimento e prazo para conclusão de seus trabalhos, quando for o caso;</w:t>
      </w:r>
    </w:p>
    <w:p w:rsidR="00697E15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VIII. Propor alterações em seu Regimento Interno.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97E15">
        <w:rPr>
          <w:rFonts w:eastAsia="Calibri"/>
          <w:sz w:val="22"/>
          <w:szCs w:val="22"/>
          <w:lang w:eastAsia="en-US"/>
        </w:rPr>
        <w:t>Art. 6º</w:t>
      </w:r>
      <w:r w:rsidRPr="00C51A3A">
        <w:rPr>
          <w:rFonts w:eastAsia="Calibri"/>
          <w:sz w:val="22"/>
          <w:szCs w:val="22"/>
          <w:lang w:eastAsia="en-US"/>
        </w:rPr>
        <w:t xml:space="preserve"> São atribuições da Coordenação do Comitê de Tecnologia da Informação: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Coordenar, orientar e supervisionar as atividades do Comitê de Tecnologia da Informação;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Representar o Comitê nos atos que se fizerem necessários;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Definir datas e pautas para as convocações, convocar, abrir, presidir, suspender, prorrogar e encerrar as reuniões e resolver questões de ordem;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Solicitar esclarecimentos que lhe forem úteis à melhor apreciação dos assuntos em pauta;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Submeter ao debate e à votação as matérias a serem deliberadas, apurando os votos e proclamando os resultados;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Decidir em caso de empate, utilizando o voto de qualidade;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Autorizar a presença nas reuniões de pessoas que possam contribuir para os trabalhos do Comitê com anuência dos membros do Comitê;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Assinar os documentos, as atas das reuniões e as proposições do Comitê de Tecnologia da Informação;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Indicar membros para realização de estudos, levantamentos, investigações e emissão de pareceres necessários à consecução da finalidade do Comitê de Tecnologia da Informação, bem como relatores das matérias a serem apreciadas;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Requisitar informações e diligências necessárias à execução das atividades do Comitê de Tecnologia da Informação;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534ACE" w:rsidP="00697E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Mediante autorização da Administração, d</w:t>
      </w:r>
      <w:r w:rsidR="00C51A3A" w:rsidRPr="00C51A3A">
        <w:rPr>
          <w:rFonts w:eastAsia="Calibri"/>
          <w:sz w:val="22"/>
          <w:szCs w:val="22"/>
          <w:lang w:eastAsia="en-US"/>
        </w:rPr>
        <w:t>esignar servidores responsáveis pelos trabalhos de apoio operacional e administrativo às reuniões do Comitê;</w:t>
      </w:r>
      <w:r w:rsidR="009B58A3">
        <w:rPr>
          <w:rFonts w:eastAsia="Calibri"/>
          <w:sz w:val="22"/>
          <w:szCs w:val="22"/>
          <w:lang w:eastAsia="en-US"/>
        </w:rPr>
        <w:t xml:space="preserve"> 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534ACE" w:rsidRPr="00534ACE" w:rsidRDefault="00C51A3A" w:rsidP="007506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534ACE">
        <w:rPr>
          <w:rFonts w:eastAsia="Calibri"/>
          <w:sz w:val="22"/>
          <w:szCs w:val="22"/>
          <w:lang w:eastAsia="en-US"/>
        </w:rPr>
        <w:t>Elaborar todos os documentos necessários para aquisiç</w:t>
      </w:r>
      <w:r w:rsidR="00534ACE" w:rsidRPr="00534ACE">
        <w:rPr>
          <w:rFonts w:eastAsia="Calibri"/>
          <w:sz w:val="22"/>
          <w:szCs w:val="22"/>
          <w:lang w:eastAsia="en-US"/>
        </w:rPr>
        <w:t>ão e/ou contratação de serviços, submetendo-os ao departamento de compras para prosseguimento do processo respectivo.</w:t>
      </w:r>
    </w:p>
    <w:p w:rsidR="00534ACE" w:rsidRPr="00534ACE" w:rsidRDefault="00534ACE" w:rsidP="00534AC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b/>
          <w:sz w:val="22"/>
          <w:szCs w:val="22"/>
          <w:lang w:eastAsia="en-US"/>
        </w:rPr>
        <w:t>Art. 7º</w:t>
      </w:r>
      <w:r w:rsidRPr="00C51A3A">
        <w:rPr>
          <w:rFonts w:eastAsia="Calibri"/>
          <w:sz w:val="22"/>
          <w:szCs w:val="22"/>
          <w:lang w:eastAsia="en-US"/>
        </w:rPr>
        <w:t xml:space="preserve"> São atribuições dos demais membros do comitê:</w:t>
      </w:r>
    </w:p>
    <w:p w:rsidR="00697E15" w:rsidRPr="00C51A3A" w:rsidRDefault="00697E15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Comparecer às reuniões ordinárias e extraordinárias do Comitê de Tecnologia da Informação;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Analisar, discutir e votar as matérias em discussão;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Realizar estudos e pesquisas, apresentar proposições, apreciar, emitir pareceres e relatar as matérias que lhes forem submetidas;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Sugerir normas e procedimentos necessários ao bom funcionamento das atividades do Comitê de Tecnologia da Informação;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Propor e requerer esclarecimentos que lhes forem úteis à melhor apreciação da matéria em pauta;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>Indicar técnicos ou representantes de unidades administrativas do CAU/SP ou de outros órgãos ou entidades, que possam contribuir para esclarecimentos e subsídios sobre as matérias constantes da pauta ou desenvolvimento das atividades do Comitê de Tecnologia da Informação;</w:t>
      </w:r>
    </w:p>
    <w:p w:rsidR="00697E15" w:rsidRPr="00C51A3A" w:rsidRDefault="00697E15" w:rsidP="00697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DC6C99" w:rsidRDefault="00C51A3A" w:rsidP="00DC6C9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 xml:space="preserve">Indicar membros para realização de estudos, levantamentos, investigações e emissão de pareceres necessários à consecução da finalidade do Comitê de Tecnologia da Informação, bem como relatores </w:t>
      </w:r>
      <w:r w:rsidR="00697E15">
        <w:rPr>
          <w:rFonts w:eastAsia="Calibri"/>
          <w:sz w:val="22"/>
          <w:szCs w:val="22"/>
          <w:lang w:eastAsia="en-US"/>
        </w:rPr>
        <w:t>das matérias a serem apreciadas.</w:t>
      </w:r>
    </w:p>
    <w:p w:rsidR="00DC6C99" w:rsidRPr="00DC6C99" w:rsidRDefault="00DC6C99" w:rsidP="00DC6C99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DC6C99" w:rsidRPr="00DC6C99" w:rsidRDefault="00DC6C99" w:rsidP="00DC6C9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Fazer cumprir, </w:t>
      </w:r>
      <w:r w:rsidRPr="00C51A3A">
        <w:rPr>
          <w:rFonts w:eastAsia="Calibri"/>
          <w:sz w:val="22"/>
          <w:szCs w:val="22"/>
          <w:lang w:eastAsia="en-US"/>
        </w:rPr>
        <w:t>em suas respectivas unidades, as recomendações emanadas e aprovadas pelo Comitê;</w:t>
      </w:r>
      <w:r>
        <w:rPr>
          <w:rFonts w:eastAsia="Calibri"/>
          <w:sz w:val="22"/>
          <w:szCs w:val="22"/>
          <w:lang w:eastAsia="en-US"/>
        </w:rPr>
        <w:br/>
      </w:r>
    </w:p>
    <w:p w:rsidR="00DC6C99" w:rsidRPr="00DC6C99" w:rsidRDefault="00DC6C99" w:rsidP="00DC6C9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Propor </w:t>
      </w:r>
      <w:r w:rsidRPr="00C51A3A">
        <w:rPr>
          <w:rFonts w:eastAsia="Calibri"/>
          <w:sz w:val="22"/>
          <w:szCs w:val="22"/>
          <w:lang w:eastAsia="en-US"/>
        </w:rPr>
        <w:t>a inclusão de matérias na pauta das reuniões;</w:t>
      </w:r>
      <w:r>
        <w:rPr>
          <w:rFonts w:eastAsia="Calibri"/>
          <w:sz w:val="22"/>
          <w:szCs w:val="22"/>
          <w:lang w:eastAsia="en-US"/>
        </w:rPr>
        <w:br/>
      </w:r>
    </w:p>
    <w:p w:rsidR="00DC6C99" w:rsidRDefault="00DC6C99" w:rsidP="00697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Comunicar ao Coordenador </w:t>
      </w:r>
      <w:r w:rsidRPr="00C51A3A">
        <w:rPr>
          <w:rFonts w:eastAsia="Calibri"/>
          <w:sz w:val="22"/>
          <w:szCs w:val="22"/>
          <w:lang w:eastAsia="en-US"/>
        </w:rPr>
        <w:t>do Comitê, imediatamente após o recebimento de qualquer comunicação,</w:t>
      </w:r>
      <w:r>
        <w:rPr>
          <w:rFonts w:eastAsia="Calibri"/>
          <w:sz w:val="22"/>
          <w:szCs w:val="22"/>
          <w:lang w:eastAsia="en-US"/>
        </w:rPr>
        <w:t xml:space="preserve"> a </w:t>
      </w:r>
      <w:r w:rsidRPr="00C51A3A">
        <w:rPr>
          <w:rFonts w:eastAsia="Calibri"/>
          <w:sz w:val="22"/>
          <w:szCs w:val="22"/>
          <w:lang w:eastAsia="en-US"/>
        </w:rPr>
        <w:t>impossibilidade do seu comparecimento à reunião.</w:t>
      </w:r>
    </w:p>
    <w:p w:rsidR="002D48C3" w:rsidRDefault="002D48C3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2D48C3" w:rsidRPr="00697E15" w:rsidRDefault="002D48C3" w:rsidP="002D48C3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51A3A">
        <w:rPr>
          <w:rFonts w:eastAsia="Calibri"/>
          <w:sz w:val="22"/>
          <w:szCs w:val="22"/>
          <w:lang w:eastAsia="en-US"/>
        </w:rPr>
        <w:t xml:space="preserve">Parágrafo </w:t>
      </w:r>
      <w:r>
        <w:rPr>
          <w:rFonts w:eastAsia="Calibri"/>
          <w:sz w:val="22"/>
          <w:szCs w:val="22"/>
          <w:lang w:eastAsia="en-US"/>
        </w:rPr>
        <w:t>único.</w:t>
      </w:r>
      <w:r w:rsidRPr="00C51A3A">
        <w:rPr>
          <w:rFonts w:eastAsia="Calibri"/>
          <w:sz w:val="22"/>
          <w:szCs w:val="22"/>
          <w:lang w:eastAsia="en-US"/>
        </w:rPr>
        <w:t xml:space="preserve"> A indicação de técnicos, colaboradores ou representantes de outras instituições,</w:t>
      </w:r>
      <w:r>
        <w:rPr>
          <w:rFonts w:eastAsia="Calibri"/>
          <w:sz w:val="22"/>
          <w:szCs w:val="22"/>
          <w:lang w:eastAsia="en-US"/>
        </w:rPr>
        <w:t xml:space="preserve"> de que trata o inciso VI do presente artigo</w:t>
      </w:r>
      <w:r w:rsidRPr="00C51A3A">
        <w:rPr>
          <w:rFonts w:eastAsia="Calibri"/>
          <w:sz w:val="22"/>
          <w:szCs w:val="22"/>
          <w:lang w:eastAsia="en-US"/>
        </w:rPr>
        <w:t xml:space="preserve"> deverá </w:t>
      </w:r>
      <w:r w:rsidR="002F447B">
        <w:rPr>
          <w:rFonts w:eastAsia="Calibri"/>
          <w:sz w:val="22"/>
          <w:szCs w:val="22"/>
          <w:lang w:eastAsia="en-US"/>
        </w:rPr>
        <w:t>ser autorizada previamente pela Administração.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2D48C3" w:rsidRPr="00C51A3A" w:rsidRDefault="002D48C3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CAPÍTULO II</w:t>
      </w:r>
      <w:r w:rsidR="00DC6C99">
        <w:rPr>
          <w:rFonts w:eastAsia="Calibri"/>
          <w:b/>
          <w:bCs/>
          <w:sz w:val="22"/>
          <w:szCs w:val="22"/>
          <w:lang w:eastAsia="en-US"/>
        </w:rPr>
        <w:t>I</w:t>
      </w: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DO FUNCIONAMENTO</w:t>
      </w:r>
    </w:p>
    <w:p w:rsidR="002D48C3" w:rsidRPr="00C51A3A" w:rsidRDefault="002D48C3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D48C3">
        <w:rPr>
          <w:rFonts w:eastAsia="Calibri"/>
          <w:sz w:val="22"/>
          <w:szCs w:val="22"/>
          <w:lang w:eastAsia="en-US"/>
        </w:rPr>
        <w:t xml:space="preserve">Art. 8º As reuniões </w:t>
      </w:r>
      <w:r w:rsidR="002D48C3">
        <w:rPr>
          <w:rFonts w:eastAsia="Calibri"/>
          <w:sz w:val="22"/>
          <w:szCs w:val="22"/>
          <w:lang w:eastAsia="en-US"/>
        </w:rPr>
        <w:t xml:space="preserve">do Comitê de TI </w:t>
      </w:r>
      <w:r w:rsidRPr="002D48C3">
        <w:rPr>
          <w:rFonts w:eastAsia="Calibri"/>
          <w:sz w:val="22"/>
          <w:szCs w:val="22"/>
          <w:lang w:eastAsia="en-US"/>
        </w:rPr>
        <w:t xml:space="preserve">serão </w:t>
      </w:r>
      <w:r w:rsidR="00662AAC">
        <w:rPr>
          <w:rFonts w:eastAsia="Calibri"/>
          <w:sz w:val="22"/>
          <w:szCs w:val="22"/>
          <w:lang w:eastAsia="en-US"/>
        </w:rPr>
        <w:t>realizadas na sede</w:t>
      </w:r>
      <w:r w:rsidRPr="002D48C3">
        <w:rPr>
          <w:rFonts w:eastAsia="Calibri"/>
          <w:sz w:val="22"/>
          <w:szCs w:val="22"/>
          <w:lang w:eastAsia="en-US"/>
        </w:rPr>
        <w:t xml:space="preserve"> CAU/SP</w:t>
      </w:r>
      <w:r w:rsidR="002D48C3">
        <w:rPr>
          <w:rFonts w:eastAsia="Calibri"/>
          <w:sz w:val="22"/>
          <w:szCs w:val="22"/>
          <w:lang w:eastAsia="en-US"/>
        </w:rPr>
        <w:t xml:space="preserve"> </w:t>
      </w:r>
      <w:r w:rsidRPr="002D48C3">
        <w:rPr>
          <w:rFonts w:eastAsia="Calibri"/>
          <w:sz w:val="22"/>
          <w:szCs w:val="22"/>
          <w:lang w:eastAsia="en-US"/>
        </w:rPr>
        <w:t>ou, eventualmente, poderão ser marcadas em outras localidades por deliberação do Comitê de Tecnologia da Informação.</w:t>
      </w:r>
      <w:r w:rsidR="002D48C3">
        <w:rPr>
          <w:rFonts w:eastAsia="Calibri"/>
          <w:sz w:val="22"/>
          <w:szCs w:val="22"/>
          <w:lang w:eastAsia="en-US"/>
        </w:rPr>
        <w:t xml:space="preserve"> </w:t>
      </w:r>
    </w:p>
    <w:p w:rsidR="002D48C3" w:rsidRPr="002D48C3" w:rsidRDefault="002D48C3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D48C3">
        <w:rPr>
          <w:rFonts w:eastAsia="Calibri"/>
          <w:sz w:val="22"/>
          <w:szCs w:val="22"/>
          <w:lang w:eastAsia="en-US"/>
        </w:rPr>
        <w:t xml:space="preserve">Art. 9º O Comitê de Tecnologia </w:t>
      </w:r>
      <w:bookmarkStart w:id="2" w:name="_GoBack"/>
      <w:bookmarkEnd w:id="2"/>
      <w:r w:rsidRPr="002D48C3">
        <w:rPr>
          <w:rFonts w:eastAsia="Calibri"/>
          <w:sz w:val="22"/>
          <w:szCs w:val="22"/>
          <w:lang w:eastAsia="en-US"/>
        </w:rPr>
        <w:t>da Informação se reunirá ordinariamente uma vez por mês, e extraordinariamente, sempre que for necessário, mediante convocação do seu Coordenador.</w:t>
      </w:r>
    </w:p>
    <w:p w:rsidR="002D48C3" w:rsidRPr="002D48C3" w:rsidRDefault="002D48C3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D48C3">
        <w:rPr>
          <w:rFonts w:eastAsia="Calibri"/>
          <w:sz w:val="22"/>
          <w:szCs w:val="22"/>
          <w:lang w:eastAsia="en-US"/>
        </w:rPr>
        <w:t>Art. 10º A convocação para reunião do Comitê deverá ser encaminhada aos membros com 05 dias de antecedência da data da reunião, juntamente com a pauta a ser discutida e analisada</w:t>
      </w:r>
      <w:r w:rsidR="001673C4">
        <w:rPr>
          <w:rFonts w:eastAsia="Calibri"/>
          <w:sz w:val="22"/>
          <w:szCs w:val="22"/>
          <w:lang w:eastAsia="en-US"/>
        </w:rPr>
        <w:t>, os quais deverão comunicar seus respectivos superiores hierárquicos</w:t>
      </w:r>
      <w:r w:rsidRPr="002D48C3">
        <w:rPr>
          <w:rFonts w:eastAsia="Calibri"/>
          <w:sz w:val="22"/>
          <w:szCs w:val="22"/>
          <w:lang w:eastAsia="en-US"/>
        </w:rPr>
        <w:t xml:space="preserve">. </w:t>
      </w:r>
    </w:p>
    <w:p w:rsidR="00C61708" w:rsidRDefault="00C61708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D48C3">
        <w:rPr>
          <w:rFonts w:eastAsia="Calibri"/>
          <w:sz w:val="22"/>
          <w:szCs w:val="22"/>
          <w:lang w:eastAsia="en-US"/>
        </w:rPr>
        <w:t>Art. 11º Em todas as votações existentes nas reuniões envolvendo o Comitê de Tecnologia da Informação, o Coordenador terá direito ao</w:t>
      </w:r>
      <w:r w:rsidRPr="00C51A3A">
        <w:rPr>
          <w:rFonts w:eastAsia="Calibri"/>
          <w:sz w:val="22"/>
          <w:szCs w:val="22"/>
          <w:lang w:eastAsia="en-US"/>
        </w:rPr>
        <w:t xml:space="preserve"> voto de qualidade, em caso de empate.</w:t>
      </w:r>
    </w:p>
    <w:p w:rsidR="00C61708" w:rsidRPr="00C51A3A" w:rsidRDefault="00C61708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D48C3">
        <w:rPr>
          <w:rFonts w:eastAsia="Calibri"/>
          <w:sz w:val="22"/>
          <w:szCs w:val="22"/>
          <w:lang w:eastAsia="en-US"/>
        </w:rPr>
        <w:t>Art. 12º</w:t>
      </w:r>
      <w:r w:rsidRPr="00C51A3A">
        <w:rPr>
          <w:rFonts w:eastAsia="Calibri"/>
          <w:sz w:val="22"/>
          <w:szCs w:val="22"/>
          <w:lang w:eastAsia="en-US"/>
        </w:rPr>
        <w:t xml:space="preserve"> Na presença de convidados, somente os membros terão direito a voto nas eventuais votações envolvidas nas reuniões do Comitê de Tecnologia da Informação.</w:t>
      </w:r>
    </w:p>
    <w:p w:rsidR="00C51A3A" w:rsidRP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51A3A">
        <w:rPr>
          <w:rFonts w:eastAsia="Calibri"/>
          <w:b/>
          <w:bCs/>
          <w:sz w:val="22"/>
          <w:szCs w:val="22"/>
          <w:lang w:eastAsia="en-US"/>
        </w:rPr>
        <w:t>DAS DISPOSIÇÕES FINAIS</w:t>
      </w:r>
    </w:p>
    <w:p w:rsidR="00426BE2" w:rsidRPr="00C51A3A" w:rsidRDefault="00426BE2" w:rsidP="00C51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426BE2">
        <w:rPr>
          <w:rFonts w:eastAsia="Calibri"/>
          <w:sz w:val="22"/>
          <w:szCs w:val="22"/>
          <w:lang w:eastAsia="en-US"/>
        </w:rPr>
        <w:lastRenderedPageBreak/>
        <w:t>Art. 13º Os casos omissos e as eventuais dúvidas na aplicação do presente regimento serão resolvidos pelo Coordenador do Comitê de Tecnologia da Informação em consonância com os interesses estratégicos do CAU/SP com anuência dos membros do Comitê.</w:t>
      </w:r>
    </w:p>
    <w:p w:rsidR="00426BE2" w:rsidRPr="00426BE2" w:rsidRDefault="00426BE2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C51A3A" w:rsidRDefault="00C51A3A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bookmarkStart w:id="3" w:name="art3"/>
      <w:bookmarkEnd w:id="3"/>
      <w:r w:rsidRPr="00426BE2">
        <w:rPr>
          <w:rFonts w:eastAsia="Calibri"/>
          <w:sz w:val="22"/>
          <w:szCs w:val="22"/>
          <w:lang w:eastAsia="en-US"/>
        </w:rPr>
        <w:t>Art. 14º</w:t>
      </w:r>
      <w:r w:rsidRPr="00426BE2">
        <w:rPr>
          <w:rStyle w:val="apple-converted-space"/>
          <w:rFonts w:eastAsia="MS Mincho"/>
          <w:bCs/>
          <w:color w:val="333333"/>
          <w:sz w:val="22"/>
          <w:szCs w:val="22"/>
        </w:rPr>
        <w:t> </w:t>
      </w:r>
      <w:r w:rsidRPr="00426BE2">
        <w:rPr>
          <w:color w:val="333333"/>
          <w:sz w:val="22"/>
          <w:szCs w:val="22"/>
        </w:rPr>
        <w:t>Esta</w:t>
      </w:r>
      <w:r w:rsidRPr="00C51A3A">
        <w:rPr>
          <w:color w:val="333333"/>
          <w:sz w:val="22"/>
          <w:szCs w:val="22"/>
        </w:rPr>
        <w:t xml:space="preserve"> Portaria entra em vigor na data de sua publicação.</w:t>
      </w:r>
    </w:p>
    <w:p w:rsidR="00426BE2" w:rsidRPr="00C51A3A" w:rsidRDefault="00426BE2" w:rsidP="00C51A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82D36" w:rsidRPr="00C51A3A" w:rsidRDefault="00482D36" w:rsidP="00C5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D36" w:rsidRPr="00C51A3A" w:rsidRDefault="00482D36" w:rsidP="00C51A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A3A">
        <w:rPr>
          <w:rFonts w:ascii="Times New Roman" w:hAnsi="Times New Roman" w:cs="Times New Roman"/>
        </w:rPr>
        <w:t xml:space="preserve">São Paulo, </w:t>
      </w:r>
      <w:r w:rsidR="0089182C">
        <w:rPr>
          <w:rFonts w:ascii="Times New Roman" w:hAnsi="Times New Roman" w:cs="Times New Roman"/>
        </w:rPr>
        <w:t>23 de junho de 2017.</w:t>
      </w:r>
    </w:p>
    <w:p w:rsidR="00482D36" w:rsidRPr="00C51A3A" w:rsidRDefault="00482D36" w:rsidP="00C51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D36" w:rsidRPr="00C51A3A" w:rsidRDefault="00482D36" w:rsidP="00C51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D36" w:rsidRPr="00C51A3A" w:rsidRDefault="00482D36" w:rsidP="00C51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51A3A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482D36" w:rsidRPr="00C51A3A" w:rsidRDefault="00482D36" w:rsidP="00C51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51A3A">
        <w:rPr>
          <w:rFonts w:ascii="Times New Roman" w:hAnsi="Times New Roman" w:cs="Times New Roman"/>
          <w:b/>
        </w:rPr>
        <w:t>PRESIDENTE DO CAU/SP</w:t>
      </w:r>
    </w:p>
    <w:p w:rsidR="00060895" w:rsidRPr="00C51A3A" w:rsidRDefault="00060895" w:rsidP="00C51A3A">
      <w:pPr>
        <w:spacing w:after="0" w:line="240" w:lineRule="auto"/>
        <w:rPr>
          <w:rFonts w:ascii="Times New Roman" w:hAnsi="Times New Roman" w:cs="Times New Roman"/>
        </w:rPr>
      </w:pPr>
    </w:p>
    <w:sectPr w:rsidR="00060895" w:rsidRPr="00C51A3A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89182C">
              <w:rPr>
                <w:sz w:val="18"/>
                <w:szCs w:val="18"/>
              </w:rPr>
              <w:t>137</w:t>
            </w:r>
            <w:r>
              <w:rPr>
                <w:sz w:val="18"/>
                <w:szCs w:val="18"/>
              </w:rPr>
              <w:t>/201</w:t>
            </w:r>
            <w:r w:rsidR="00482D3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132EFA">
              <w:rPr>
                <w:b/>
                <w:bCs/>
                <w:noProof/>
                <w:sz w:val="18"/>
                <w:szCs w:val="18"/>
              </w:rPr>
              <w:t>5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132EFA">
              <w:rPr>
                <w:b/>
                <w:bCs/>
                <w:noProof/>
                <w:sz w:val="18"/>
                <w:szCs w:val="18"/>
              </w:rPr>
              <w:t>5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F7C"/>
    <w:multiLevelType w:val="hybridMultilevel"/>
    <w:tmpl w:val="78C824CA"/>
    <w:lvl w:ilvl="0" w:tplc="4642D6E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212"/>
    <w:multiLevelType w:val="hybridMultilevel"/>
    <w:tmpl w:val="A5346C6C"/>
    <w:lvl w:ilvl="0" w:tplc="5A70F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5452"/>
    <w:multiLevelType w:val="hybridMultilevel"/>
    <w:tmpl w:val="50BCD0B0"/>
    <w:lvl w:ilvl="0" w:tplc="4642D6E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47A3AEB"/>
    <w:multiLevelType w:val="hybridMultilevel"/>
    <w:tmpl w:val="08C48FE8"/>
    <w:lvl w:ilvl="0" w:tplc="4642D6E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450C"/>
    <w:multiLevelType w:val="hybridMultilevel"/>
    <w:tmpl w:val="396E7D62"/>
    <w:lvl w:ilvl="0" w:tplc="0756C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5990"/>
    <w:multiLevelType w:val="hybridMultilevel"/>
    <w:tmpl w:val="3FBEEEBA"/>
    <w:lvl w:ilvl="0" w:tplc="8D269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C27461"/>
    <w:multiLevelType w:val="hybridMultilevel"/>
    <w:tmpl w:val="93849C9A"/>
    <w:lvl w:ilvl="0" w:tplc="60A05464">
      <w:start w:val="1"/>
      <w:numFmt w:val="upperRoman"/>
      <w:lvlText w:val="%1 - 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40A5"/>
    <w:rsid w:val="0001482F"/>
    <w:rsid w:val="0004035A"/>
    <w:rsid w:val="000451B7"/>
    <w:rsid w:val="00060895"/>
    <w:rsid w:val="0006739C"/>
    <w:rsid w:val="000876C4"/>
    <w:rsid w:val="00091DFF"/>
    <w:rsid w:val="000949B9"/>
    <w:rsid w:val="000B051D"/>
    <w:rsid w:val="000C3EF0"/>
    <w:rsid w:val="000F580F"/>
    <w:rsid w:val="000F7B03"/>
    <w:rsid w:val="00113775"/>
    <w:rsid w:val="00114EFD"/>
    <w:rsid w:val="0012735F"/>
    <w:rsid w:val="00132EFA"/>
    <w:rsid w:val="00133D92"/>
    <w:rsid w:val="0014055E"/>
    <w:rsid w:val="001422C1"/>
    <w:rsid w:val="00144205"/>
    <w:rsid w:val="001456A1"/>
    <w:rsid w:val="00151BE5"/>
    <w:rsid w:val="00156C3C"/>
    <w:rsid w:val="001637BA"/>
    <w:rsid w:val="001673C4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D48C3"/>
    <w:rsid w:val="002E4B81"/>
    <w:rsid w:val="002F447B"/>
    <w:rsid w:val="002F6C56"/>
    <w:rsid w:val="003004E5"/>
    <w:rsid w:val="00334B3B"/>
    <w:rsid w:val="00350757"/>
    <w:rsid w:val="00360249"/>
    <w:rsid w:val="003B1B7C"/>
    <w:rsid w:val="003D635B"/>
    <w:rsid w:val="003E007E"/>
    <w:rsid w:val="003E081F"/>
    <w:rsid w:val="004045E4"/>
    <w:rsid w:val="00426BE2"/>
    <w:rsid w:val="004464E1"/>
    <w:rsid w:val="00463DA9"/>
    <w:rsid w:val="00482D36"/>
    <w:rsid w:val="004C0B23"/>
    <w:rsid w:val="004C3554"/>
    <w:rsid w:val="004D7887"/>
    <w:rsid w:val="00506D8F"/>
    <w:rsid w:val="005164FB"/>
    <w:rsid w:val="00534ACE"/>
    <w:rsid w:val="00543673"/>
    <w:rsid w:val="00544635"/>
    <w:rsid w:val="00546DB5"/>
    <w:rsid w:val="0055445C"/>
    <w:rsid w:val="00567542"/>
    <w:rsid w:val="00587D1F"/>
    <w:rsid w:val="00590F8B"/>
    <w:rsid w:val="005A7388"/>
    <w:rsid w:val="005B2343"/>
    <w:rsid w:val="005B40BF"/>
    <w:rsid w:val="005C17D9"/>
    <w:rsid w:val="005E272D"/>
    <w:rsid w:val="005E2E27"/>
    <w:rsid w:val="006356CD"/>
    <w:rsid w:val="00642D0D"/>
    <w:rsid w:val="00661665"/>
    <w:rsid w:val="00662AAC"/>
    <w:rsid w:val="0066641F"/>
    <w:rsid w:val="006704A4"/>
    <w:rsid w:val="0069036B"/>
    <w:rsid w:val="006922D3"/>
    <w:rsid w:val="006930A8"/>
    <w:rsid w:val="006943F0"/>
    <w:rsid w:val="00697305"/>
    <w:rsid w:val="00697E15"/>
    <w:rsid w:val="00716CF6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14DDD"/>
    <w:rsid w:val="00821975"/>
    <w:rsid w:val="008229F3"/>
    <w:rsid w:val="00842C70"/>
    <w:rsid w:val="008710BD"/>
    <w:rsid w:val="00873799"/>
    <w:rsid w:val="0089182C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B58A3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C2E"/>
    <w:rsid w:val="00AC46FA"/>
    <w:rsid w:val="00AE4384"/>
    <w:rsid w:val="00B1530F"/>
    <w:rsid w:val="00B43745"/>
    <w:rsid w:val="00B575BA"/>
    <w:rsid w:val="00B65148"/>
    <w:rsid w:val="00B739CB"/>
    <w:rsid w:val="00BB1220"/>
    <w:rsid w:val="00BC6043"/>
    <w:rsid w:val="00BE2BAA"/>
    <w:rsid w:val="00BE773A"/>
    <w:rsid w:val="00C01D9B"/>
    <w:rsid w:val="00C36FC8"/>
    <w:rsid w:val="00C51A3A"/>
    <w:rsid w:val="00C615DB"/>
    <w:rsid w:val="00C61708"/>
    <w:rsid w:val="00C61E60"/>
    <w:rsid w:val="00C6340C"/>
    <w:rsid w:val="00C95F8D"/>
    <w:rsid w:val="00CD2F44"/>
    <w:rsid w:val="00CD548B"/>
    <w:rsid w:val="00CE274E"/>
    <w:rsid w:val="00D0407C"/>
    <w:rsid w:val="00D15638"/>
    <w:rsid w:val="00D306A3"/>
    <w:rsid w:val="00D45300"/>
    <w:rsid w:val="00DA4524"/>
    <w:rsid w:val="00DC0564"/>
    <w:rsid w:val="00DC24BB"/>
    <w:rsid w:val="00DC6C99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4265"/>
    <w:rsid w:val="00EC6FE2"/>
    <w:rsid w:val="00F01C4D"/>
    <w:rsid w:val="00F03091"/>
    <w:rsid w:val="00F231AB"/>
    <w:rsid w:val="00F62C25"/>
    <w:rsid w:val="00F66F79"/>
    <w:rsid w:val="00F735BB"/>
    <w:rsid w:val="00F77E12"/>
    <w:rsid w:val="00F913A3"/>
    <w:rsid w:val="00FC12F3"/>
    <w:rsid w:val="00FD04B0"/>
    <w:rsid w:val="00FD75CA"/>
    <w:rsid w:val="00FD7993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51A3A"/>
  </w:style>
  <w:style w:type="paragraph" w:customStyle="1" w:styleId="Default">
    <w:name w:val="Default"/>
    <w:rsid w:val="00F66F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32F8-EA30-451C-BAF2-E6A772B5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20</cp:revision>
  <cp:lastPrinted>2017-06-26T15:01:00Z</cp:lastPrinted>
  <dcterms:created xsi:type="dcterms:W3CDTF">2017-05-31T12:06:00Z</dcterms:created>
  <dcterms:modified xsi:type="dcterms:W3CDTF">2017-06-26T15:01:00Z</dcterms:modified>
</cp:coreProperties>
</file>