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72" w:rsidRDefault="00CC6A72" w:rsidP="005D5284">
      <w:pPr>
        <w:ind w:right="-7"/>
        <w:jc w:val="center"/>
        <w:rPr>
          <w:b/>
          <w:bCs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>PORTARIA CAU/SP Nº 6</w:t>
      </w:r>
      <w:r w:rsidR="004E29BC">
        <w:rPr>
          <w:b/>
          <w:bCs/>
          <w:sz w:val="22"/>
          <w:szCs w:val="22"/>
        </w:rPr>
        <w:t>9</w:t>
      </w:r>
      <w:r w:rsidRPr="000A18AF">
        <w:rPr>
          <w:b/>
          <w:bCs/>
          <w:sz w:val="22"/>
          <w:szCs w:val="22"/>
        </w:rPr>
        <w:t xml:space="preserve">, DE </w:t>
      </w:r>
      <w:r w:rsidR="00A21104">
        <w:rPr>
          <w:b/>
          <w:bCs/>
          <w:sz w:val="22"/>
          <w:szCs w:val="22"/>
        </w:rPr>
        <w:t>2</w:t>
      </w:r>
      <w:r w:rsidR="004E29BC">
        <w:rPr>
          <w:b/>
          <w:bCs/>
          <w:sz w:val="22"/>
          <w:szCs w:val="22"/>
        </w:rPr>
        <w:t>0 DE OUTUBRO</w:t>
      </w:r>
      <w:r w:rsidRPr="000A18AF">
        <w:rPr>
          <w:b/>
          <w:bCs/>
          <w:sz w:val="22"/>
          <w:szCs w:val="22"/>
        </w:rPr>
        <w:t xml:space="preserve"> DE 2015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CC6A72" w:rsidRDefault="00CC6A72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4E29BC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Constitui a Subcomissão Técnica de Avaliação para contratação de empresa de Comunicação Integrada pelo</w:t>
      </w:r>
      <w:r w:rsidR="00D014D9">
        <w:rPr>
          <w:rFonts w:ascii="Times New Roman" w:hAnsi="Times New Roman" w:cs="Times New Roman"/>
          <w:sz w:val="22"/>
          <w:szCs w:val="22"/>
        </w:rPr>
        <w:t xml:space="preserve"> Conselho de Arquitetura e Urbanismo de São Paulo – CAU/SP</w:t>
      </w:r>
      <w:r w:rsidR="004C43A1">
        <w:rPr>
          <w:rFonts w:ascii="Times New Roman" w:hAnsi="Times New Roman" w:cs="Times New Roman"/>
          <w:sz w:val="22"/>
          <w:szCs w:val="22"/>
        </w:rPr>
        <w:t xml:space="preserve"> e nomeia seus membros</w:t>
      </w:r>
      <w:r w:rsidR="008D109E">
        <w:rPr>
          <w:rFonts w:ascii="Times New Roman" w:hAnsi="Times New Roman" w:cs="Times New Roman"/>
          <w:sz w:val="22"/>
          <w:szCs w:val="22"/>
        </w:rPr>
        <w:t>.</w:t>
      </w:r>
    </w:p>
    <w:p w:rsidR="000A18AF" w:rsidRDefault="000A18AF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CC6A72" w:rsidRPr="000A18AF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>O Presidente do Conselho de Arquitetura e Urbanismo de São Paulo (CAU/SP), no exercício das atribuições que lhe conferem o art. 35, incisos III, da Lei n° 12.378, de 31 de dezembro de 2010</w:t>
      </w:r>
      <w:r w:rsidR="008D109E">
        <w:rPr>
          <w:sz w:val="22"/>
          <w:szCs w:val="22"/>
        </w:rPr>
        <w:t xml:space="preserve"> e com fundamento nas disposições contidas no Art. 22, “o”, do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240067" w:rsidRDefault="008D109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109E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D014D9">
        <w:rPr>
          <w:rFonts w:ascii="Times New Roman" w:hAnsi="Times New Roman" w:cs="Times New Roman"/>
          <w:sz w:val="22"/>
          <w:szCs w:val="22"/>
        </w:rPr>
        <w:t>a necessidade do Conselho em efetuar os procedimentos licitatórios, conforme determina a Lei nº 8.666, de 21 de junho de 1993, e suas alterações;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5A33AA">
        <w:rPr>
          <w:rFonts w:ascii="Times New Roman" w:hAnsi="Times New Roman" w:cs="Times New Roman"/>
          <w:sz w:val="22"/>
          <w:szCs w:val="22"/>
        </w:rPr>
        <w:t xml:space="preserve">o Processo Administrativo nº 54/2015, que visa a contratação de empresa de comunicação integrada por meio de procedimento licitatório na modalidade técnica e preço e que para tanto, necessário se faz a constituição de uma </w:t>
      </w:r>
      <w:r w:rsidR="00CC6A72">
        <w:rPr>
          <w:rFonts w:ascii="Times New Roman" w:hAnsi="Times New Roman" w:cs="Times New Roman"/>
          <w:sz w:val="22"/>
          <w:szCs w:val="22"/>
        </w:rPr>
        <w:t>Subc</w:t>
      </w:r>
      <w:r w:rsidR="005A33AA">
        <w:rPr>
          <w:rFonts w:ascii="Times New Roman" w:hAnsi="Times New Roman" w:cs="Times New Roman"/>
          <w:sz w:val="22"/>
          <w:szCs w:val="22"/>
        </w:rPr>
        <w:t>omissão Especial constituída por técnicos especializados na área afim, para análise e julgamento das propostas técnicas;</w:t>
      </w:r>
    </w:p>
    <w:p w:rsidR="002D729B" w:rsidRDefault="002D729B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D729B" w:rsidRDefault="00CC6A72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a proposta de composição da referida Subcomissão encaminhada </w:t>
      </w:r>
      <w:r w:rsidR="002D729B">
        <w:rPr>
          <w:rFonts w:ascii="Times New Roman" w:hAnsi="Times New Roman" w:cs="Times New Roman"/>
          <w:sz w:val="22"/>
          <w:szCs w:val="22"/>
        </w:rPr>
        <w:t>pelo Departamento de Comunicação do CAU/SP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C6A72" w:rsidRDefault="00CC6A72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CC6A72" w:rsidRDefault="000A18AF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Art. 1° </w:t>
      </w:r>
      <w:r w:rsidR="00DD18D4">
        <w:rPr>
          <w:rFonts w:ascii="Times New Roman" w:hAnsi="Times New Roman" w:cs="Times New Roman"/>
          <w:sz w:val="22"/>
          <w:szCs w:val="22"/>
        </w:rPr>
        <w:t xml:space="preserve">Constituir a </w:t>
      </w:r>
      <w:r w:rsidR="005A33AA">
        <w:rPr>
          <w:rFonts w:ascii="Times New Roman" w:hAnsi="Times New Roman" w:cs="Times New Roman"/>
          <w:sz w:val="22"/>
          <w:szCs w:val="22"/>
        </w:rPr>
        <w:t>Subcomissão Técnica de Avaliação para contratação de empresa de Comunicação Integrada pelo Conselho de Arquitetura e Urbanismo de São Paulo – CAU/SP</w:t>
      </w:r>
      <w:r w:rsidR="004C43A1">
        <w:rPr>
          <w:rFonts w:ascii="Times New Roman" w:hAnsi="Times New Roman" w:cs="Times New Roman"/>
          <w:sz w:val="22"/>
          <w:szCs w:val="22"/>
        </w:rPr>
        <w:t>, e nomear, para sua constituição, os empregados</w:t>
      </w:r>
      <w:r w:rsidR="00CC6A72">
        <w:rPr>
          <w:rFonts w:ascii="Times New Roman" w:hAnsi="Times New Roman" w:cs="Times New Roman"/>
          <w:sz w:val="22"/>
          <w:szCs w:val="22"/>
        </w:rPr>
        <w:t>:</w:t>
      </w:r>
    </w:p>
    <w:p w:rsidR="00CC6A72" w:rsidRDefault="00CC6A72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43A1" w:rsidRDefault="005A33AA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Daniele Gomes Pinto de Moraes – Coordenadora de Comunicação do CAU/SP – CFP/MF nº </w:t>
      </w:r>
      <w:r w:rsidR="00CC6A72">
        <w:rPr>
          <w:rFonts w:ascii="Times New Roman" w:hAnsi="Times New Roman" w:cs="Times New Roman"/>
          <w:sz w:val="22"/>
          <w:szCs w:val="22"/>
        </w:rPr>
        <w:t xml:space="preserve">220.197.818-24 – Matrícula nº </w:t>
      </w:r>
      <w:r w:rsidR="005C12D1">
        <w:rPr>
          <w:rFonts w:ascii="Times New Roman" w:hAnsi="Times New Roman" w:cs="Times New Roman"/>
          <w:sz w:val="22"/>
          <w:szCs w:val="22"/>
        </w:rPr>
        <w:t>68</w:t>
      </w:r>
      <w:r w:rsidR="00CC6A72">
        <w:rPr>
          <w:rFonts w:ascii="Times New Roman" w:hAnsi="Times New Roman" w:cs="Times New Roman"/>
          <w:sz w:val="22"/>
          <w:szCs w:val="22"/>
        </w:rPr>
        <w:t>;</w:t>
      </w:r>
    </w:p>
    <w:p w:rsidR="00CC6A72" w:rsidRDefault="00CC6A72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C6A72" w:rsidRDefault="00CC6A72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Epaminondas Neto - Técnico de Comunicação do CAU/SP – CPF/MF nº 662.768.291-53 – Matrícula nº 167;</w:t>
      </w:r>
    </w:p>
    <w:p w:rsidR="00CC6A72" w:rsidRDefault="00CC6A72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C6A72" w:rsidRPr="004C43A1" w:rsidRDefault="00CC6A72" w:rsidP="00CC6A7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Laura Favaro – Assistente Executiva da Presidência do CAU/SP – CPF/MF nº 377.391.488-14 – Matrícula nº 212.</w:t>
      </w:r>
    </w:p>
    <w:p w:rsidR="004C43A1" w:rsidRDefault="004C43A1" w:rsidP="004C43A1">
      <w:pPr>
        <w:jc w:val="both"/>
      </w:pPr>
    </w:p>
    <w:p w:rsidR="00CC6A72" w:rsidRDefault="004C43A1" w:rsidP="004C43A1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t xml:space="preserve">Art. 2º </w:t>
      </w:r>
      <w:r w:rsidR="00CC6A72">
        <w:rPr>
          <w:sz w:val="22"/>
          <w:szCs w:val="22"/>
        </w:rPr>
        <w:t>Caberá a Subcomissão Técnica elaborar relatório circunstanciado com as justificativas consolidadas de todos os seus membros com a pontuação atribuída às licitantes de acordo com quesitos previstos no Projeto Básico constante do Processo Administrativo nº 54/2015, a saber: Planejamento de Comunicação, Capacidade de Atendimento, Relato de Trabalhos e Análise de Mídia.</w:t>
      </w:r>
    </w:p>
    <w:p w:rsidR="00CC6A72" w:rsidRDefault="00CC6A72" w:rsidP="004C43A1">
      <w:pPr>
        <w:jc w:val="both"/>
        <w:rPr>
          <w:sz w:val="22"/>
          <w:szCs w:val="22"/>
        </w:rPr>
      </w:pPr>
    </w:p>
    <w:p w:rsidR="004C43A1" w:rsidRDefault="00CC6A72" w:rsidP="004C4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3º </w:t>
      </w:r>
      <w:r w:rsidR="004C43A1" w:rsidRPr="004C43A1">
        <w:rPr>
          <w:sz w:val="22"/>
          <w:szCs w:val="22"/>
        </w:rPr>
        <w:t>As nomeações de que</w:t>
      </w:r>
      <w:r>
        <w:rPr>
          <w:sz w:val="22"/>
          <w:szCs w:val="22"/>
        </w:rPr>
        <w:t xml:space="preserve"> trata o Art. 1º terão vigência até a finalização do procedimento licitatório e a contratação da empresa vencedora, revogando-se a presente Portaria, automaticamente, no mesmo momento.</w:t>
      </w:r>
    </w:p>
    <w:p w:rsidR="004C43A1" w:rsidRDefault="004C43A1" w:rsidP="004C43A1">
      <w:pPr>
        <w:jc w:val="both"/>
        <w:rPr>
          <w:sz w:val="22"/>
          <w:szCs w:val="22"/>
        </w:rPr>
      </w:pPr>
    </w:p>
    <w:p w:rsidR="004C43A1" w:rsidRDefault="004C43A1" w:rsidP="004C4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CC6A72">
        <w:rPr>
          <w:sz w:val="22"/>
          <w:szCs w:val="22"/>
        </w:rPr>
        <w:t>4</w:t>
      </w:r>
      <w:r>
        <w:rPr>
          <w:sz w:val="22"/>
          <w:szCs w:val="22"/>
        </w:rPr>
        <w:t>º Os membros nomeados por esta Portaria deverão tomar ciência do disposto na Lei nº 8.666, de 21 de junho de 1993 e suas alterações, bem como de toda a legislação vigente acerca da matéria.</w:t>
      </w:r>
    </w:p>
    <w:p w:rsidR="003E2F2F" w:rsidRPr="004C43A1" w:rsidRDefault="000A18A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lastRenderedPageBreak/>
        <w:br/>
      </w:r>
      <w:r w:rsidR="003E2F2F" w:rsidRPr="004C43A1">
        <w:rPr>
          <w:sz w:val="22"/>
          <w:szCs w:val="22"/>
        </w:rPr>
        <w:t xml:space="preserve">Art. </w:t>
      </w:r>
      <w:r w:rsidR="00CC6A72">
        <w:rPr>
          <w:sz w:val="22"/>
          <w:szCs w:val="22"/>
        </w:rPr>
        <w:t>5</w:t>
      </w:r>
      <w:r w:rsidR="003E2F2F"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CC6A72">
        <w:rPr>
          <w:rFonts w:ascii="Times New Roman" w:hAnsi="Times New Roman" w:cs="Times New Roman"/>
          <w:sz w:val="22"/>
          <w:szCs w:val="22"/>
        </w:rPr>
        <w:t>2</w:t>
      </w:r>
      <w:r w:rsidR="005C12D1">
        <w:rPr>
          <w:rFonts w:ascii="Times New Roman" w:hAnsi="Times New Roman" w:cs="Times New Roman"/>
          <w:sz w:val="22"/>
          <w:szCs w:val="22"/>
        </w:rPr>
        <w:t>0</w:t>
      </w:r>
      <w:bookmarkStart w:id="0" w:name="_GoBack"/>
      <w:bookmarkEnd w:id="0"/>
      <w:r w:rsidR="00CC6A72">
        <w:rPr>
          <w:rFonts w:ascii="Times New Roman" w:hAnsi="Times New Roman" w:cs="Times New Roman"/>
          <w:sz w:val="22"/>
          <w:szCs w:val="22"/>
        </w:rPr>
        <w:t xml:space="preserve"> de outubro</w:t>
      </w:r>
      <w:r w:rsidRPr="000A18AF">
        <w:rPr>
          <w:rFonts w:ascii="Times New Roman" w:hAnsi="Times New Roman" w:cs="Times New Roman"/>
          <w:sz w:val="22"/>
          <w:szCs w:val="22"/>
        </w:rPr>
        <w:t xml:space="preserve"> de 2015.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</w:t>
      </w:r>
      <w:proofErr w:type="spellStart"/>
      <w:r w:rsidRPr="000A18AF">
        <w:rPr>
          <w:b/>
          <w:sz w:val="22"/>
          <w:szCs w:val="22"/>
        </w:rPr>
        <w:t>Belleza</w:t>
      </w:r>
      <w:proofErr w:type="spellEnd"/>
      <w:r w:rsidRPr="000A18AF">
        <w:rPr>
          <w:b/>
          <w:sz w:val="22"/>
          <w:szCs w:val="22"/>
        </w:rPr>
        <w:t xml:space="preserve"> </w:t>
      </w: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p w:rsidR="00B61D08" w:rsidRPr="000A18AF" w:rsidRDefault="00B61D08" w:rsidP="005D5284">
      <w:pPr>
        <w:ind w:right="-7"/>
        <w:rPr>
          <w:sz w:val="22"/>
          <w:szCs w:val="22"/>
        </w:rPr>
      </w:pPr>
    </w:p>
    <w:sectPr w:rsidR="00B61D08" w:rsidRPr="000A18AF" w:rsidSect="003E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72" w:rsidRDefault="00CC6A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B85505">
              <w:rPr>
                <w:sz w:val="18"/>
                <w:szCs w:val="18"/>
              </w:rPr>
              <w:t>6</w:t>
            </w:r>
            <w:r w:rsidR="00CC6A7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/2015 -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5C12D1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5C12D1">
              <w:rPr>
                <w:b/>
                <w:bCs/>
                <w:noProof/>
                <w:sz w:val="18"/>
                <w:szCs w:val="18"/>
              </w:rPr>
              <w:t>2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72" w:rsidRDefault="00CC6A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72" w:rsidRDefault="00CC6A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72" w:rsidRDefault="00CC6A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5601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7122E"/>
    <w:rsid w:val="00076629"/>
    <w:rsid w:val="00077932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D729B"/>
    <w:rsid w:val="002E18BA"/>
    <w:rsid w:val="002E2F20"/>
    <w:rsid w:val="00301BB2"/>
    <w:rsid w:val="00306A79"/>
    <w:rsid w:val="003111C4"/>
    <w:rsid w:val="00325964"/>
    <w:rsid w:val="00326C9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820825"/>
    <w:rsid w:val="0082363B"/>
    <w:rsid w:val="00832F87"/>
    <w:rsid w:val="008422AD"/>
    <w:rsid w:val="0084248D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69"/>
    <w:rsid w:val="00BC6CA3"/>
    <w:rsid w:val="00BD2BB7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949EF"/>
    <w:rsid w:val="00CB2C19"/>
    <w:rsid w:val="00CB3FAE"/>
    <w:rsid w:val="00CB66A4"/>
    <w:rsid w:val="00CB6AF0"/>
    <w:rsid w:val="00CC6A72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D18D4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4</cp:revision>
  <cp:lastPrinted>2015-09-24T20:43:00Z</cp:lastPrinted>
  <dcterms:created xsi:type="dcterms:W3CDTF">2015-10-21T14:34:00Z</dcterms:created>
  <dcterms:modified xsi:type="dcterms:W3CDTF">2015-10-21T18:06:00Z</dcterms:modified>
</cp:coreProperties>
</file>