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Default="00AD084A" w:rsidP="0079433A">
      <w:pPr>
        <w:ind w:right="-7"/>
        <w:jc w:val="center"/>
        <w:rPr>
          <w:b/>
          <w:bCs/>
          <w:sz w:val="22"/>
          <w:szCs w:val="22"/>
        </w:rPr>
      </w:pPr>
      <w:r w:rsidRPr="002210B8">
        <w:rPr>
          <w:b/>
          <w:bCs/>
          <w:sz w:val="22"/>
          <w:szCs w:val="22"/>
        </w:rPr>
        <w:t xml:space="preserve">PORTARIA CAU/SP Nº </w:t>
      </w:r>
      <w:r w:rsidR="00EB3BF5">
        <w:rPr>
          <w:b/>
          <w:bCs/>
          <w:sz w:val="22"/>
          <w:szCs w:val="22"/>
        </w:rPr>
        <w:t>080</w:t>
      </w:r>
      <w:r w:rsidRPr="002210B8">
        <w:rPr>
          <w:b/>
          <w:bCs/>
          <w:sz w:val="22"/>
          <w:szCs w:val="22"/>
        </w:rPr>
        <w:t xml:space="preserve">, DE </w:t>
      </w:r>
      <w:r w:rsidR="002C26F6">
        <w:rPr>
          <w:b/>
          <w:bCs/>
          <w:sz w:val="22"/>
          <w:szCs w:val="22"/>
        </w:rPr>
        <w:t>29</w:t>
      </w:r>
      <w:r w:rsidR="0005463C" w:rsidRPr="002210B8">
        <w:rPr>
          <w:b/>
          <w:bCs/>
          <w:sz w:val="22"/>
          <w:szCs w:val="22"/>
        </w:rPr>
        <w:t xml:space="preserve"> DE </w:t>
      </w:r>
      <w:r w:rsidR="005832F0">
        <w:rPr>
          <w:b/>
          <w:bCs/>
          <w:sz w:val="22"/>
          <w:szCs w:val="22"/>
        </w:rPr>
        <w:t>FEVEREIRO</w:t>
      </w:r>
      <w:r w:rsidRPr="002210B8">
        <w:rPr>
          <w:b/>
          <w:bCs/>
          <w:sz w:val="22"/>
          <w:szCs w:val="22"/>
        </w:rPr>
        <w:t xml:space="preserve"> DE 201</w:t>
      </w:r>
      <w:r w:rsidR="005832F0">
        <w:rPr>
          <w:b/>
          <w:bCs/>
          <w:sz w:val="22"/>
          <w:szCs w:val="22"/>
        </w:rPr>
        <w:t>6</w:t>
      </w:r>
    </w:p>
    <w:p w:rsidR="00111451" w:rsidRDefault="00111451" w:rsidP="0079433A">
      <w:pPr>
        <w:ind w:right="-7"/>
        <w:jc w:val="center"/>
        <w:rPr>
          <w:b/>
          <w:bCs/>
          <w:sz w:val="22"/>
          <w:szCs w:val="22"/>
        </w:rPr>
      </w:pPr>
    </w:p>
    <w:p w:rsidR="00AD084A" w:rsidRPr="002210B8" w:rsidRDefault="00AD084A" w:rsidP="0079433A">
      <w:pPr>
        <w:ind w:right="-7"/>
        <w:jc w:val="both"/>
        <w:rPr>
          <w:b/>
          <w:bCs/>
          <w:sz w:val="22"/>
          <w:szCs w:val="22"/>
        </w:rPr>
      </w:pPr>
    </w:p>
    <w:p w:rsidR="000A18AF" w:rsidRPr="002210B8" w:rsidRDefault="0047477C" w:rsidP="0079433A">
      <w:pPr>
        <w:pStyle w:val="Default"/>
        <w:ind w:left="4820"/>
        <w:jc w:val="both"/>
        <w:rPr>
          <w:rFonts w:ascii="Times New Roman" w:hAnsi="Times New Roman" w:cs="Times New Roman"/>
          <w:sz w:val="22"/>
          <w:szCs w:val="22"/>
        </w:rPr>
      </w:pPr>
      <w:r>
        <w:rPr>
          <w:rFonts w:ascii="Times New Roman" w:hAnsi="Times New Roman" w:cs="Times New Roman"/>
          <w:sz w:val="22"/>
          <w:szCs w:val="22"/>
        </w:rPr>
        <w:t>Ap</w:t>
      </w:r>
      <w:r w:rsidR="008577C5">
        <w:rPr>
          <w:rFonts w:ascii="Times New Roman" w:hAnsi="Times New Roman" w:cs="Times New Roman"/>
          <w:sz w:val="22"/>
          <w:szCs w:val="22"/>
        </w:rPr>
        <w:t>rova a Instrução Normativa nº 0</w:t>
      </w:r>
      <w:r w:rsidR="00A158A9">
        <w:rPr>
          <w:rFonts w:ascii="Times New Roman" w:hAnsi="Times New Roman" w:cs="Times New Roman"/>
          <w:sz w:val="22"/>
          <w:szCs w:val="22"/>
        </w:rPr>
        <w:t>9</w:t>
      </w:r>
      <w:r>
        <w:rPr>
          <w:rFonts w:ascii="Times New Roman" w:hAnsi="Times New Roman" w:cs="Times New Roman"/>
          <w:sz w:val="22"/>
          <w:szCs w:val="22"/>
        </w:rPr>
        <w:t xml:space="preserve">, de </w:t>
      </w:r>
      <w:r w:rsidR="00CD587C">
        <w:rPr>
          <w:rFonts w:ascii="Times New Roman" w:hAnsi="Times New Roman" w:cs="Times New Roman"/>
          <w:sz w:val="22"/>
          <w:szCs w:val="22"/>
        </w:rPr>
        <w:t>29</w:t>
      </w:r>
      <w:r>
        <w:rPr>
          <w:rFonts w:ascii="Times New Roman" w:hAnsi="Times New Roman" w:cs="Times New Roman"/>
          <w:sz w:val="22"/>
          <w:szCs w:val="22"/>
        </w:rPr>
        <w:t xml:space="preserve"> de </w:t>
      </w:r>
      <w:r w:rsidR="005832F0">
        <w:rPr>
          <w:rFonts w:ascii="Times New Roman" w:hAnsi="Times New Roman" w:cs="Times New Roman"/>
          <w:sz w:val="22"/>
          <w:szCs w:val="22"/>
        </w:rPr>
        <w:t>feverei</w:t>
      </w:r>
      <w:r>
        <w:rPr>
          <w:rFonts w:ascii="Times New Roman" w:hAnsi="Times New Roman" w:cs="Times New Roman"/>
          <w:sz w:val="22"/>
          <w:szCs w:val="22"/>
        </w:rPr>
        <w:t>ro de 201</w:t>
      </w:r>
      <w:r w:rsidR="005832F0">
        <w:rPr>
          <w:rFonts w:ascii="Times New Roman" w:hAnsi="Times New Roman" w:cs="Times New Roman"/>
          <w:sz w:val="22"/>
          <w:szCs w:val="22"/>
        </w:rPr>
        <w:t>6</w:t>
      </w:r>
      <w:r>
        <w:rPr>
          <w:rFonts w:ascii="Times New Roman" w:hAnsi="Times New Roman" w:cs="Times New Roman"/>
          <w:sz w:val="22"/>
          <w:szCs w:val="22"/>
        </w:rPr>
        <w:t xml:space="preserve">, que regulamenta os procedimentos e normas administrativas </w:t>
      </w:r>
      <w:r w:rsidR="005832F0">
        <w:rPr>
          <w:rFonts w:ascii="Times New Roman" w:hAnsi="Times New Roman" w:cs="Times New Roman"/>
          <w:sz w:val="22"/>
          <w:szCs w:val="22"/>
        </w:rPr>
        <w:t>do suprimento de fundos no âmbito do</w:t>
      </w:r>
      <w:r>
        <w:rPr>
          <w:rFonts w:ascii="Times New Roman" w:hAnsi="Times New Roman" w:cs="Times New Roman"/>
          <w:sz w:val="22"/>
          <w:szCs w:val="22"/>
        </w:rPr>
        <w:t xml:space="preserve"> Conselho</w:t>
      </w:r>
      <w:r w:rsidR="008D109E" w:rsidRPr="002210B8">
        <w:rPr>
          <w:rFonts w:ascii="Times New Roman" w:hAnsi="Times New Roman" w:cs="Times New Roman"/>
          <w:sz w:val="22"/>
          <w:szCs w:val="22"/>
        </w:rPr>
        <w:t xml:space="preserve"> de Arquitetura e Urbanismo de São Paulo – CAU/SP.</w:t>
      </w:r>
    </w:p>
    <w:p w:rsidR="000A18AF" w:rsidRPr="002210B8" w:rsidRDefault="000A18AF" w:rsidP="0079433A">
      <w:pPr>
        <w:pStyle w:val="Default"/>
        <w:ind w:left="3600"/>
        <w:rPr>
          <w:rFonts w:ascii="Times New Roman" w:hAnsi="Times New Roman" w:cs="Times New Roman"/>
          <w:sz w:val="22"/>
          <w:szCs w:val="22"/>
        </w:rPr>
      </w:pPr>
    </w:p>
    <w:p w:rsidR="008D109E" w:rsidRPr="002210B8" w:rsidRDefault="000A18AF" w:rsidP="0079433A">
      <w:pPr>
        <w:jc w:val="both"/>
        <w:rPr>
          <w:sz w:val="22"/>
          <w:szCs w:val="22"/>
        </w:rPr>
      </w:pPr>
      <w:r w:rsidRPr="002210B8">
        <w:rPr>
          <w:sz w:val="22"/>
          <w:szCs w:val="22"/>
        </w:rPr>
        <w:t>O Presidente do Conselho de Arquitetura e Urbanismo de São Paulo (CAU/SP), no exercício das atribuições que lhe conferem o art. 35, incisos III, da Lei n° 12.378, de 31 de dezembro de 2010</w:t>
      </w:r>
      <w:r w:rsidR="008D109E" w:rsidRPr="002210B8">
        <w:rPr>
          <w:sz w:val="22"/>
          <w:szCs w:val="22"/>
        </w:rPr>
        <w:t xml:space="preserve"> e com fundamento nas disposições contidas no Art. 22, “o”, do Regimento Interno do CAU/SP, </w:t>
      </w:r>
    </w:p>
    <w:p w:rsidR="000A18AF" w:rsidRPr="002210B8" w:rsidRDefault="000A18AF" w:rsidP="0079433A">
      <w:pPr>
        <w:jc w:val="both"/>
        <w:rPr>
          <w:sz w:val="22"/>
          <w:szCs w:val="22"/>
        </w:rPr>
      </w:pPr>
      <w:r w:rsidRPr="002210B8">
        <w:rPr>
          <w:sz w:val="22"/>
          <w:szCs w:val="22"/>
        </w:rPr>
        <w:t xml:space="preserve"> </w:t>
      </w:r>
    </w:p>
    <w:p w:rsidR="000A18AF" w:rsidRPr="002210B8" w:rsidRDefault="000A18AF" w:rsidP="0079433A">
      <w:pPr>
        <w:rPr>
          <w:b/>
          <w:sz w:val="22"/>
          <w:szCs w:val="22"/>
        </w:rPr>
      </w:pPr>
      <w:r w:rsidRPr="002210B8">
        <w:rPr>
          <w:b/>
          <w:sz w:val="22"/>
          <w:szCs w:val="22"/>
        </w:rPr>
        <w:t>RESOLVE:</w:t>
      </w:r>
    </w:p>
    <w:p w:rsidR="000A18AF" w:rsidRPr="002210B8" w:rsidRDefault="000A18AF" w:rsidP="0079433A">
      <w:pPr>
        <w:rPr>
          <w:sz w:val="22"/>
          <w:szCs w:val="22"/>
        </w:rPr>
      </w:pPr>
    </w:p>
    <w:p w:rsidR="002210B8" w:rsidRDefault="000A18AF" w:rsidP="0079433A">
      <w:pPr>
        <w:pStyle w:val="Default"/>
        <w:jc w:val="both"/>
        <w:rPr>
          <w:rFonts w:ascii="Times New Roman" w:hAnsi="Times New Roman" w:cs="Times New Roman"/>
          <w:sz w:val="22"/>
          <w:szCs w:val="22"/>
        </w:rPr>
      </w:pPr>
      <w:r w:rsidRPr="002210B8">
        <w:rPr>
          <w:rFonts w:ascii="Times New Roman" w:hAnsi="Times New Roman" w:cs="Times New Roman"/>
          <w:sz w:val="22"/>
          <w:szCs w:val="22"/>
        </w:rPr>
        <w:t xml:space="preserve">Art. 1° </w:t>
      </w:r>
      <w:r w:rsidR="0047477C">
        <w:rPr>
          <w:rFonts w:ascii="Times New Roman" w:hAnsi="Times New Roman" w:cs="Times New Roman"/>
          <w:sz w:val="22"/>
          <w:szCs w:val="22"/>
        </w:rPr>
        <w:t>Apr</w:t>
      </w:r>
      <w:r w:rsidR="008577C5">
        <w:rPr>
          <w:rFonts w:ascii="Times New Roman" w:hAnsi="Times New Roman" w:cs="Times New Roman"/>
          <w:sz w:val="22"/>
          <w:szCs w:val="22"/>
        </w:rPr>
        <w:t>ovar a Instrução Normativa nº 0</w:t>
      </w:r>
      <w:r w:rsidR="005278C6">
        <w:rPr>
          <w:rFonts w:ascii="Times New Roman" w:hAnsi="Times New Roman" w:cs="Times New Roman"/>
          <w:sz w:val="22"/>
          <w:szCs w:val="22"/>
        </w:rPr>
        <w:t>9</w:t>
      </w:r>
      <w:r w:rsidR="0047477C">
        <w:rPr>
          <w:rFonts w:ascii="Times New Roman" w:hAnsi="Times New Roman" w:cs="Times New Roman"/>
          <w:sz w:val="22"/>
          <w:szCs w:val="22"/>
        </w:rPr>
        <w:t xml:space="preserve">, de </w:t>
      </w:r>
      <w:r w:rsidR="00CD587C">
        <w:rPr>
          <w:rFonts w:ascii="Times New Roman" w:hAnsi="Times New Roman" w:cs="Times New Roman"/>
          <w:sz w:val="22"/>
          <w:szCs w:val="22"/>
        </w:rPr>
        <w:t>29</w:t>
      </w:r>
      <w:r w:rsidR="0047477C">
        <w:rPr>
          <w:rFonts w:ascii="Times New Roman" w:hAnsi="Times New Roman" w:cs="Times New Roman"/>
          <w:sz w:val="22"/>
          <w:szCs w:val="22"/>
        </w:rPr>
        <w:t xml:space="preserve"> de </w:t>
      </w:r>
      <w:r w:rsidR="005278C6">
        <w:rPr>
          <w:rFonts w:ascii="Times New Roman" w:hAnsi="Times New Roman" w:cs="Times New Roman"/>
          <w:sz w:val="22"/>
          <w:szCs w:val="22"/>
        </w:rPr>
        <w:t>feverei</w:t>
      </w:r>
      <w:r w:rsidR="0047477C">
        <w:rPr>
          <w:rFonts w:ascii="Times New Roman" w:hAnsi="Times New Roman" w:cs="Times New Roman"/>
          <w:sz w:val="22"/>
          <w:szCs w:val="22"/>
        </w:rPr>
        <w:t>ro de 201</w:t>
      </w:r>
      <w:r w:rsidR="005278C6">
        <w:rPr>
          <w:rFonts w:ascii="Times New Roman" w:hAnsi="Times New Roman" w:cs="Times New Roman"/>
          <w:sz w:val="22"/>
          <w:szCs w:val="22"/>
        </w:rPr>
        <w:t>6</w:t>
      </w:r>
      <w:r w:rsidR="0047477C">
        <w:rPr>
          <w:rFonts w:ascii="Times New Roman" w:hAnsi="Times New Roman" w:cs="Times New Roman"/>
          <w:sz w:val="22"/>
          <w:szCs w:val="22"/>
        </w:rPr>
        <w:t xml:space="preserve">, que regulamenta os procedimentos e normas administrativas </w:t>
      </w:r>
      <w:r w:rsidR="005278C6">
        <w:rPr>
          <w:rFonts w:ascii="Times New Roman" w:hAnsi="Times New Roman" w:cs="Times New Roman"/>
          <w:sz w:val="22"/>
          <w:szCs w:val="22"/>
        </w:rPr>
        <w:t>do suprimento de fundos no âmbito</w:t>
      </w:r>
      <w:r w:rsidR="0047477C">
        <w:rPr>
          <w:rFonts w:ascii="Times New Roman" w:hAnsi="Times New Roman" w:cs="Times New Roman"/>
          <w:sz w:val="22"/>
          <w:szCs w:val="22"/>
        </w:rPr>
        <w:t xml:space="preserve"> do Conselho de Arquitetura e Urbanismo de São Paulo – CAU/SP</w:t>
      </w:r>
      <w:r w:rsidR="001D3BD2">
        <w:rPr>
          <w:rFonts w:ascii="Times New Roman" w:hAnsi="Times New Roman" w:cs="Times New Roman"/>
          <w:sz w:val="22"/>
          <w:szCs w:val="22"/>
        </w:rPr>
        <w:t>, a qual constitui o A</w:t>
      </w:r>
      <w:r w:rsidR="005278C6">
        <w:rPr>
          <w:rFonts w:ascii="Times New Roman" w:hAnsi="Times New Roman" w:cs="Times New Roman"/>
          <w:sz w:val="22"/>
          <w:szCs w:val="22"/>
        </w:rPr>
        <w:t>penso</w:t>
      </w:r>
      <w:r w:rsidR="001D3BD2">
        <w:rPr>
          <w:rFonts w:ascii="Times New Roman" w:hAnsi="Times New Roman" w:cs="Times New Roman"/>
          <w:sz w:val="22"/>
          <w:szCs w:val="22"/>
        </w:rPr>
        <w:t xml:space="preserve"> I, da presente Portaria.</w:t>
      </w:r>
    </w:p>
    <w:p w:rsidR="001D3BD2" w:rsidRDefault="001D3BD2" w:rsidP="0079433A">
      <w:pPr>
        <w:pStyle w:val="Default"/>
        <w:jc w:val="both"/>
        <w:rPr>
          <w:rFonts w:ascii="Times New Roman" w:hAnsi="Times New Roman" w:cs="Times New Roman"/>
          <w:sz w:val="22"/>
          <w:szCs w:val="22"/>
        </w:rPr>
      </w:pPr>
    </w:p>
    <w:p w:rsidR="003E2F2F" w:rsidRPr="002210B8" w:rsidRDefault="001D3BD2" w:rsidP="0079433A">
      <w:pPr>
        <w:pStyle w:val="Default"/>
        <w:jc w:val="both"/>
        <w:rPr>
          <w:sz w:val="22"/>
          <w:szCs w:val="22"/>
        </w:rPr>
      </w:pPr>
      <w:r>
        <w:rPr>
          <w:rFonts w:ascii="Times New Roman" w:hAnsi="Times New Roman" w:cs="Times New Roman"/>
          <w:sz w:val="22"/>
          <w:szCs w:val="22"/>
        </w:rPr>
        <w:t>Art. 2º Esta Portaria entra em vigor na data de sua assinatura.</w:t>
      </w:r>
    </w:p>
    <w:p w:rsidR="000A18AF" w:rsidRPr="002210B8" w:rsidRDefault="000A18AF" w:rsidP="0079433A">
      <w:pPr>
        <w:pStyle w:val="Default"/>
        <w:jc w:val="both"/>
        <w:rPr>
          <w:rFonts w:ascii="Times New Roman" w:hAnsi="Times New Roman" w:cs="Times New Roman"/>
          <w:sz w:val="22"/>
          <w:szCs w:val="22"/>
        </w:rPr>
      </w:pPr>
    </w:p>
    <w:p w:rsidR="000A18AF" w:rsidRPr="002210B8" w:rsidRDefault="000A18AF" w:rsidP="0079433A">
      <w:pPr>
        <w:pStyle w:val="Default"/>
        <w:jc w:val="both"/>
        <w:rPr>
          <w:rFonts w:ascii="Times New Roman" w:hAnsi="Times New Roman" w:cs="Times New Roman"/>
          <w:sz w:val="22"/>
          <w:szCs w:val="22"/>
        </w:rPr>
      </w:pPr>
    </w:p>
    <w:p w:rsidR="00AD084A" w:rsidRPr="002210B8" w:rsidRDefault="00AD084A" w:rsidP="0079433A">
      <w:pPr>
        <w:pStyle w:val="Default"/>
        <w:ind w:right="-7"/>
        <w:jc w:val="center"/>
        <w:rPr>
          <w:rFonts w:ascii="Times New Roman" w:hAnsi="Times New Roman" w:cs="Times New Roman"/>
          <w:sz w:val="22"/>
          <w:szCs w:val="22"/>
        </w:rPr>
      </w:pPr>
      <w:r w:rsidRPr="002210B8">
        <w:rPr>
          <w:rFonts w:ascii="Times New Roman" w:hAnsi="Times New Roman" w:cs="Times New Roman"/>
          <w:sz w:val="22"/>
          <w:szCs w:val="22"/>
        </w:rPr>
        <w:t xml:space="preserve">São Paulo, </w:t>
      </w:r>
      <w:r w:rsidR="00CD587C">
        <w:rPr>
          <w:rFonts w:ascii="Times New Roman" w:hAnsi="Times New Roman" w:cs="Times New Roman"/>
          <w:sz w:val="22"/>
          <w:szCs w:val="22"/>
        </w:rPr>
        <w:t>29</w:t>
      </w:r>
      <w:r w:rsidR="0005463C" w:rsidRPr="002210B8">
        <w:rPr>
          <w:rFonts w:ascii="Times New Roman" w:hAnsi="Times New Roman" w:cs="Times New Roman"/>
          <w:sz w:val="22"/>
          <w:szCs w:val="22"/>
        </w:rPr>
        <w:t xml:space="preserve"> de </w:t>
      </w:r>
      <w:r w:rsidR="0009214F">
        <w:rPr>
          <w:rFonts w:ascii="Times New Roman" w:hAnsi="Times New Roman" w:cs="Times New Roman"/>
          <w:sz w:val="22"/>
          <w:szCs w:val="22"/>
        </w:rPr>
        <w:t>fevereir</w:t>
      </w:r>
      <w:r w:rsidR="0005463C" w:rsidRPr="002210B8">
        <w:rPr>
          <w:rFonts w:ascii="Times New Roman" w:hAnsi="Times New Roman" w:cs="Times New Roman"/>
          <w:sz w:val="22"/>
          <w:szCs w:val="22"/>
        </w:rPr>
        <w:t>o</w:t>
      </w:r>
      <w:r w:rsidRPr="002210B8">
        <w:rPr>
          <w:rFonts w:ascii="Times New Roman" w:hAnsi="Times New Roman" w:cs="Times New Roman"/>
          <w:sz w:val="22"/>
          <w:szCs w:val="22"/>
        </w:rPr>
        <w:t xml:space="preserve"> de 201</w:t>
      </w:r>
      <w:r w:rsidR="0009214F">
        <w:rPr>
          <w:rFonts w:ascii="Times New Roman" w:hAnsi="Times New Roman" w:cs="Times New Roman"/>
          <w:sz w:val="22"/>
          <w:szCs w:val="22"/>
        </w:rPr>
        <w:t>6</w:t>
      </w:r>
      <w:r w:rsidRPr="002210B8">
        <w:rPr>
          <w:rFonts w:ascii="Times New Roman" w:hAnsi="Times New Roman" w:cs="Times New Roman"/>
          <w:sz w:val="22"/>
          <w:szCs w:val="22"/>
        </w:rPr>
        <w:t>.</w:t>
      </w:r>
    </w:p>
    <w:p w:rsidR="00AD084A" w:rsidRPr="002210B8" w:rsidRDefault="00AD084A" w:rsidP="0079433A">
      <w:pPr>
        <w:pStyle w:val="Default"/>
        <w:ind w:right="-7"/>
        <w:jc w:val="both"/>
        <w:rPr>
          <w:rFonts w:ascii="Times New Roman" w:hAnsi="Times New Roman" w:cs="Times New Roman"/>
          <w:sz w:val="22"/>
          <w:szCs w:val="22"/>
        </w:rPr>
      </w:pPr>
    </w:p>
    <w:p w:rsidR="00AD084A" w:rsidRPr="002210B8" w:rsidRDefault="00AD084A" w:rsidP="0079433A">
      <w:pPr>
        <w:pStyle w:val="Default"/>
        <w:ind w:right="-7"/>
        <w:jc w:val="both"/>
        <w:rPr>
          <w:rFonts w:ascii="Times New Roman" w:hAnsi="Times New Roman" w:cs="Times New Roman"/>
          <w:sz w:val="22"/>
          <w:szCs w:val="22"/>
        </w:rPr>
      </w:pPr>
    </w:p>
    <w:p w:rsidR="000A18AF" w:rsidRPr="002210B8" w:rsidRDefault="000A18AF" w:rsidP="0079433A">
      <w:pPr>
        <w:pStyle w:val="Default"/>
        <w:ind w:right="-7"/>
        <w:jc w:val="both"/>
        <w:rPr>
          <w:rFonts w:ascii="Times New Roman" w:hAnsi="Times New Roman" w:cs="Times New Roman"/>
          <w:sz w:val="22"/>
          <w:szCs w:val="22"/>
        </w:rPr>
      </w:pPr>
    </w:p>
    <w:p w:rsidR="00AD084A" w:rsidRPr="002210B8" w:rsidRDefault="00AD084A" w:rsidP="0079433A">
      <w:pPr>
        <w:ind w:right="-7"/>
        <w:jc w:val="center"/>
        <w:rPr>
          <w:b/>
          <w:sz w:val="22"/>
          <w:szCs w:val="22"/>
        </w:rPr>
      </w:pPr>
      <w:r w:rsidRPr="002210B8">
        <w:rPr>
          <w:b/>
          <w:sz w:val="22"/>
          <w:szCs w:val="22"/>
        </w:rPr>
        <w:t xml:space="preserve">Gilberto Silva Domingues de Oliveira </w:t>
      </w:r>
      <w:proofErr w:type="spellStart"/>
      <w:r w:rsidRPr="002210B8">
        <w:rPr>
          <w:b/>
          <w:sz w:val="22"/>
          <w:szCs w:val="22"/>
        </w:rPr>
        <w:t>Belleza</w:t>
      </w:r>
      <w:proofErr w:type="spellEnd"/>
      <w:r w:rsidRPr="002210B8">
        <w:rPr>
          <w:b/>
          <w:sz w:val="22"/>
          <w:szCs w:val="22"/>
        </w:rPr>
        <w:t xml:space="preserve"> </w:t>
      </w:r>
    </w:p>
    <w:p w:rsidR="00AD084A" w:rsidRPr="002210B8" w:rsidRDefault="00AD084A" w:rsidP="0079433A">
      <w:pPr>
        <w:ind w:right="-7"/>
        <w:jc w:val="center"/>
        <w:rPr>
          <w:b/>
          <w:sz w:val="22"/>
          <w:szCs w:val="22"/>
        </w:rPr>
      </w:pPr>
      <w:r w:rsidRPr="002210B8">
        <w:rPr>
          <w:sz w:val="22"/>
          <w:szCs w:val="22"/>
        </w:rPr>
        <w:t>Presidente do CAU/SP</w:t>
      </w:r>
    </w:p>
    <w:p w:rsidR="00B61D08" w:rsidRDefault="00B61D08" w:rsidP="0079433A">
      <w:pPr>
        <w:ind w:right="-7"/>
        <w:rPr>
          <w:sz w:val="22"/>
          <w:szCs w:val="22"/>
        </w:rPr>
      </w:pPr>
    </w:p>
    <w:p w:rsidR="00593618" w:rsidRDefault="00593618" w:rsidP="0079433A">
      <w:pPr>
        <w:ind w:right="-7"/>
        <w:rPr>
          <w:sz w:val="22"/>
          <w:szCs w:val="22"/>
        </w:rPr>
      </w:pPr>
    </w:p>
    <w:p w:rsidR="00593618" w:rsidRDefault="00593618" w:rsidP="0079433A">
      <w:pPr>
        <w:ind w:right="-7"/>
        <w:rPr>
          <w:sz w:val="22"/>
          <w:szCs w:val="22"/>
        </w:rPr>
      </w:pPr>
    </w:p>
    <w:p w:rsidR="00593618" w:rsidRPr="002210B8" w:rsidRDefault="00593618" w:rsidP="0079433A">
      <w:pPr>
        <w:ind w:right="-7"/>
        <w:rPr>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1D3BD2" w:rsidRDefault="001D3BD2" w:rsidP="0079433A">
      <w:pPr>
        <w:jc w:val="center"/>
        <w:rPr>
          <w:b/>
          <w:sz w:val="22"/>
          <w:szCs w:val="22"/>
        </w:rPr>
      </w:pPr>
    </w:p>
    <w:p w:rsidR="0079433A" w:rsidRDefault="0079433A" w:rsidP="0079433A">
      <w:pPr>
        <w:jc w:val="center"/>
        <w:rPr>
          <w:b/>
          <w:sz w:val="22"/>
          <w:szCs w:val="22"/>
        </w:rPr>
      </w:pPr>
    </w:p>
    <w:p w:rsidR="0079433A" w:rsidRDefault="0079433A" w:rsidP="0079433A">
      <w:pPr>
        <w:jc w:val="center"/>
        <w:rPr>
          <w:b/>
          <w:sz w:val="22"/>
          <w:szCs w:val="22"/>
        </w:rPr>
      </w:pPr>
    </w:p>
    <w:p w:rsidR="0079433A" w:rsidRDefault="0079433A" w:rsidP="0079433A">
      <w:pPr>
        <w:jc w:val="center"/>
        <w:rPr>
          <w:b/>
          <w:sz w:val="22"/>
          <w:szCs w:val="22"/>
        </w:rPr>
      </w:pPr>
    </w:p>
    <w:p w:rsidR="0079433A" w:rsidRDefault="0079433A" w:rsidP="0079433A">
      <w:pPr>
        <w:jc w:val="center"/>
        <w:rPr>
          <w:b/>
          <w:sz w:val="22"/>
          <w:szCs w:val="22"/>
        </w:rPr>
      </w:pPr>
    </w:p>
    <w:p w:rsidR="00D9739F" w:rsidRDefault="00D9739F" w:rsidP="0079433A">
      <w:pPr>
        <w:jc w:val="center"/>
        <w:rPr>
          <w:b/>
          <w:sz w:val="22"/>
          <w:szCs w:val="22"/>
        </w:rPr>
      </w:pPr>
    </w:p>
    <w:p w:rsidR="0079433A" w:rsidRDefault="0079433A" w:rsidP="0079433A">
      <w:pPr>
        <w:jc w:val="center"/>
        <w:rPr>
          <w:b/>
          <w:sz w:val="22"/>
          <w:szCs w:val="22"/>
        </w:rPr>
      </w:pPr>
    </w:p>
    <w:p w:rsidR="0079433A" w:rsidRDefault="0079433A" w:rsidP="0079433A">
      <w:pPr>
        <w:jc w:val="center"/>
        <w:rPr>
          <w:b/>
          <w:sz w:val="22"/>
          <w:szCs w:val="22"/>
        </w:rPr>
      </w:pPr>
    </w:p>
    <w:p w:rsidR="005278C6" w:rsidRDefault="005278C6" w:rsidP="0079433A">
      <w:pPr>
        <w:jc w:val="center"/>
        <w:rPr>
          <w:b/>
          <w:sz w:val="22"/>
          <w:szCs w:val="22"/>
        </w:rPr>
      </w:pPr>
    </w:p>
    <w:p w:rsidR="00190318" w:rsidRPr="002210B8" w:rsidRDefault="00190318" w:rsidP="0079433A">
      <w:pPr>
        <w:jc w:val="center"/>
        <w:rPr>
          <w:b/>
          <w:sz w:val="22"/>
          <w:szCs w:val="22"/>
        </w:rPr>
      </w:pPr>
      <w:r w:rsidRPr="002210B8">
        <w:rPr>
          <w:b/>
          <w:sz w:val="22"/>
          <w:szCs w:val="22"/>
        </w:rPr>
        <w:lastRenderedPageBreak/>
        <w:t>A</w:t>
      </w:r>
      <w:r w:rsidR="005278C6">
        <w:rPr>
          <w:b/>
          <w:sz w:val="22"/>
          <w:szCs w:val="22"/>
        </w:rPr>
        <w:t>PENSO</w:t>
      </w:r>
      <w:r w:rsidRPr="002210B8">
        <w:rPr>
          <w:b/>
          <w:sz w:val="22"/>
          <w:szCs w:val="22"/>
        </w:rPr>
        <w:t xml:space="preserve"> I</w:t>
      </w:r>
    </w:p>
    <w:p w:rsidR="00190318" w:rsidRDefault="00190318" w:rsidP="0079433A">
      <w:pPr>
        <w:jc w:val="center"/>
        <w:rPr>
          <w:b/>
          <w:sz w:val="22"/>
          <w:szCs w:val="22"/>
        </w:rPr>
      </w:pPr>
      <w:r w:rsidRPr="002210B8">
        <w:rPr>
          <w:b/>
          <w:sz w:val="22"/>
          <w:szCs w:val="22"/>
        </w:rPr>
        <w:t xml:space="preserve">INSTRUÇÃO NORMATIVA Nº </w:t>
      </w:r>
      <w:r w:rsidR="008577C5">
        <w:rPr>
          <w:b/>
          <w:sz w:val="22"/>
          <w:szCs w:val="22"/>
        </w:rPr>
        <w:t>0</w:t>
      </w:r>
      <w:r w:rsidR="00CD587C">
        <w:rPr>
          <w:b/>
          <w:sz w:val="22"/>
          <w:szCs w:val="22"/>
        </w:rPr>
        <w:t>9</w:t>
      </w:r>
      <w:r w:rsidRPr="002210B8">
        <w:rPr>
          <w:b/>
          <w:sz w:val="22"/>
          <w:szCs w:val="22"/>
        </w:rPr>
        <w:t xml:space="preserve">, DE </w:t>
      </w:r>
      <w:r w:rsidR="00CD587C">
        <w:rPr>
          <w:b/>
          <w:sz w:val="22"/>
          <w:szCs w:val="22"/>
        </w:rPr>
        <w:t>29</w:t>
      </w:r>
      <w:r w:rsidRPr="002210B8">
        <w:rPr>
          <w:b/>
          <w:sz w:val="22"/>
          <w:szCs w:val="22"/>
        </w:rPr>
        <w:t xml:space="preserve"> DE </w:t>
      </w:r>
      <w:r w:rsidR="0009214F">
        <w:rPr>
          <w:b/>
          <w:sz w:val="22"/>
          <w:szCs w:val="22"/>
        </w:rPr>
        <w:t>FEVEREI</w:t>
      </w:r>
      <w:r w:rsidR="001D3BD2">
        <w:rPr>
          <w:b/>
          <w:sz w:val="22"/>
          <w:szCs w:val="22"/>
        </w:rPr>
        <w:t>RO</w:t>
      </w:r>
      <w:r w:rsidRPr="002210B8">
        <w:rPr>
          <w:b/>
          <w:sz w:val="22"/>
          <w:szCs w:val="22"/>
        </w:rPr>
        <w:t xml:space="preserve"> DE 201</w:t>
      </w:r>
      <w:r w:rsidR="0009214F">
        <w:rPr>
          <w:b/>
          <w:sz w:val="22"/>
          <w:szCs w:val="22"/>
        </w:rPr>
        <w:t>6</w:t>
      </w:r>
    </w:p>
    <w:p w:rsidR="005278C6" w:rsidRDefault="005278C6" w:rsidP="0079433A">
      <w:pPr>
        <w:jc w:val="center"/>
        <w:rPr>
          <w:b/>
          <w:sz w:val="22"/>
          <w:szCs w:val="22"/>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48" w:lineRule="auto"/>
        <w:ind w:left="3697" w:hanging="10"/>
        <w:jc w:val="both"/>
        <w:rPr>
          <w:rFonts w:eastAsia="Calibri"/>
          <w:color w:val="000000"/>
          <w:sz w:val="22"/>
          <w:szCs w:val="22"/>
          <w:lang w:eastAsia="pt-BR"/>
        </w:rPr>
      </w:pPr>
      <w:r w:rsidRPr="005278C6">
        <w:rPr>
          <w:rFonts w:eastAsia="Calibri"/>
          <w:color w:val="000000"/>
          <w:sz w:val="22"/>
          <w:szCs w:val="22"/>
          <w:lang w:eastAsia="pt-BR"/>
        </w:rPr>
        <w:t xml:space="preserve">Dispõe sobre a concessão, aplicação e prestação de contas de suprimento de fundos no âmbito do Conselho de Arquitetura e Urbanismo de São Paulo (CAU/SP) e dá outras providências. </w:t>
      </w: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O Presidente do Conselho de Arquitetura e Urbanismo de São Paulo (CAU/SP), no exercício das competências que lhe conferem o art. 35, Inciso III, da Lei n° 12.378, de 31 de dezembro de 2010 e o artigo 22, alínea “o”, do Regimento Interno do CAU/SP, e ainda;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Considerando a necessidade de disciplinar a concessão, aplicação e prestação de contas de suprimento de fundos no âmbito do Conselho de Arquitetura e Urbanismo de São Paulo (CAU/SP), em sua sede estadual e em suas sedes regionais;</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Considerando a necessidade de nomear funcionários do CAU/SP que serão responsáveis pelo suprimento e pela utilização dos valores nas sedes estadual e regionais e as regras e critérios para o funcionamento e a utilização dos referidos valores; </w:t>
      </w:r>
    </w:p>
    <w:p w:rsidR="005278C6" w:rsidRPr="005278C6" w:rsidRDefault="005278C6" w:rsidP="005278C6">
      <w:pPr>
        <w:spacing w:after="240" w:line="248" w:lineRule="auto"/>
        <w:ind w:left="-5" w:hanging="10"/>
        <w:jc w:val="both"/>
        <w:rPr>
          <w:rFonts w:eastAsia="Calibri"/>
          <w:sz w:val="22"/>
          <w:szCs w:val="22"/>
          <w:lang w:eastAsia="pt-BR"/>
        </w:rPr>
      </w:pPr>
      <w:r w:rsidRPr="005278C6">
        <w:rPr>
          <w:rFonts w:eastAsia="Calibri"/>
          <w:sz w:val="22"/>
          <w:szCs w:val="22"/>
          <w:lang w:eastAsia="pt-BR"/>
        </w:rPr>
        <w:t>Considerando ainda a natureza da matéria envolvida que trata da utilização de recursos públicos, objeto de vasta previsão e regulamentação no ordenamento vigente de modo a garantir o correto uso dos referidos valores e o respeito aos princípios e regras que disciplinam a atuação da Administração Pública;</w:t>
      </w:r>
    </w:p>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r w:rsidRPr="005278C6">
        <w:rPr>
          <w:rFonts w:eastAsia="Calibri"/>
          <w:b/>
          <w:color w:val="000000"/>
          <w:sz w:val="22"/>
          <w:szCs w:val="22"/>
          <w:lang w:eastAsia="pt-BR"/>
        </w:rPr>
        <w:t xml:space="preserve">RESOLVE: </w:t>
      </w:r>
    </w:p>
    <w:p w:rsidR="005278C6" w:rsidRPr="005278C6" w:rsidRDefault="005278C6" w:rsidP="005278C6">
      <w:pPr>
        <w:spacing w:after="240" w:line="249" w:lineRule="auto"/>
        <w:ind w:left="2060" w:right="2055" w:hanging="10"/>
        <w:jc w:val="center"/>
        <w:rPr>
          <w:rFonts w:eastAsia="Calibri"/>
          <w:color w:val="000000"/>
          <w:sz w:val="22"/>
          <w:szCs w:val="22"/>
          <w:lang w:eastAsia="pt-BR"/>
        </w:rPr>
      </w:pPr>
      <w:r w:rsidRPr="005278C6">
        <w:rPr>
          <w:rFonts w:eastAsia="Calibri"/>
          <w:b/>
          <w:color w:val="000000"/>
          <w:sz w:val="22"/>
          <w:szCs w:val="22"/>
          <w:lang w:eastAsia="pt-BR"/>
        </w:rPr>
        <w:t xml:space="preserve">CAPÍTULO I </w:t>
      </w:r>
    </w:p>
    <w:p w:rsidR="005278C6" w:rsidRPr="005278C6" w:rsidRDefault="005278C6" w:rsidP="005278C6">
      <w:pPr>
        <w:spacing w:after="240" w:line="249" w:lineRule="auto"/>
        <w:ind w:left="2060" w:right="2054" w:hanging="10"/>
        <w:jc w:val="center"/>
        <w:rPr>
          <w:rFonts w:eastAsia="Calibri"/>
          <w:color w:val="000000"/>
          <w:sz w:val="22"/>
          <w:szCs w:val="22"/>
          <w:lang w:eastAsia="pt-BR"/>
        </w:rPr>
      </w:pPr>
      <w:r w:rsidRPr="005278C6">
        <w:rPr>
          <w:rFonts w:eastAsia="Calibri"/>
          <w:b/>
          <w:color w:val="000000"/>
          <w:sz w:val="22"/>
          <w:szCs w:val="22"/>
          <w:lang w:eastAsia="pt-BR"/>
        </w:rPr>
        <w:t xml:space="preserve">DAS DISPOSIÇÕES PRELIMINARES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1° A concessão, aplicação e prestação de contas de suprimento de fundos no âmbito do Conselho de Arquitetura e Urbanismo de São Paulo (CAU/SP) observarão as disposições desta Portaria.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 Art. 2° Compreende-se por suprimento de fundos a modalidade de pagamento de despesa que, por sua característica e excepcionalidade, pode ser realizada sem subordinar-se ao processo normal de execução orçamentária e financeira, sempre precedida de empenho em dotação própria da despesa a realizar, consistindo na entrega de numerário a agente do órgão, a critério e sob inteira responsabilidade do ordenador de despesa.  </w:t>
      </w:r>
    </w:p>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Parágrafo único. Para os fins deste artigo considera-se:   </w:t>
      </w:r>
    </w:p>
    <w:p w:rsidR="005278C6" w:rsidRPr="005278C6" w:rsidRDefault="005278C6" w:rsidP="005278C6">
      <w:pPr>
        <w:pStyle w:val="PargrafodaLista"/>
        <w:numPr>
          <w:ilvl w:val="0"/>
          <w:numId w:val="30"/>
        </w:numPr>
        <w:spacing w:after="240" w:line="248" w:lineRule="auto"/>
        <w:ind w:right="3"/>
        <w:jc w:val="both"/>
        <w:rPr>
          <w:rFonts w:ascii="Times New Roman" w:hAnsi="Times New Roman"/>
          <w:color w:val="000000"/>
          <w:lang w:eastAsia="pt-BR"/>
        </w:rPr>
      </w:pPr>
      <w:r w:rsidRPr="005278C6">
        <w:rPr>
          <w:rFonts w:ascii="Times New Roman" w:hAnsi="Times New Roman"/>
          <w:color w:val="000000"/>
          <w:lang w:eastAsia="pt-BR"/>
        </w:rPr>
        <w:t xml:space="preserve">Empenho, ato baixado pela autoridade competente que cria para o Conselho de Arquitetura e Urbanismo de São Paulo (CAU/SP) obrigação de pagamento, não podendo exceder ao limite dos créditos concedidos e nem ao prazo de aplicação determinado;  </w:t>
      </w:r>
    </w:p>
    <w:p w:rsidR="005278C6" w:rsidRPr="005278C6" w:rsidRDefault="005278C6" w:rsidP="005278C6">
      <w:pPr>
        <w:pStyle w:val="PargrafodaLista"/>
        <w:spacing w:after="240" w:line="259"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0"/>
        </w:numPr>
        <w:spacing w:after="240" w:line="259" w:lineRule="auto"/>
        <w:ind w:right="3"/>
        <w:jc w:val="both"/>
        <w:rPr>
          <w:rFonts w:ascii="Times New Roman" w:hAnsi="Times New Roman"/>
          <w:color w:val="000000"/>
          <w:lang w:eastAsia="pt-BR"/>
        </w:rPr>
      </w:pPr>
      <w:r w:rsidRPr="005278C6">
        <w:rPr>
          <w:rFonts w:ascii="Times New Roman" w:hAnsi="Times New Roman"/>
          <w:color w:val="000000"/>
          <w:lang w:eastAsia="pt-BR"/>
        </w:rPr>
        <w:t xml:space="preserve">Ordenador de Despesa, pessoa responsável pela gestão dos recursos do Conselho de Arquitetura e Urbanismo de São Paulo (CAU/SP), de cujos atos resultem a emissão de autorização de concessão do suprimento de fundos e consequentemente a autorização de pagamentos.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lastRenderedPageBreak/>
        <w:t xml:space="preserve">Art. 3° Podem ser realizadas pelo regime de suprimento de fundos as seguintes despesas:   </w:t>
      </w:r>
    </w:p>
    <w:p w:rsidR="005278C6" w:rsidRPr="005278C6" w:rsidRDefault="005278C6" w:rsidP="005278C6">
      <w:pPr>
        <w:pStyle w:val="PargrafodaLista"/>
        <w:numPr>
          <w:ilvl w:val="0"/>
          <w:numId w:val="31"/>
        </w:numPr>
        <w:spacing w:after="240" w:line="247" w:lineRule="auto"/>
        <w:ind w:left="714" w:right="6" w:hanging="357"/>
        <w:jc w:val="both"/>
        <w:rPr>
          <w:rFonts w:ascii="Times New Roman" w:hAnsi="Times New Roman"/>
          <w:color w:val="000000"/>
          <w:lang w:eastAsia="pt-BR"/>
        </w:rPr>
      </w:pPr>
      <w:proofErr w:type="gramStart"/>
      <w:r w:rsidRPr="005278C6">
        <w:rPr>
          <w:rFonts w:ascii="Times New Roman" w:hAnsi="Times New Roman"/>
          <w:color w:val="000000"/>
          <w:lang w:eastAsia="pt-BR"/>
        </w:rPr>
        <w:t>com</w:t>
      </w:r>
      <w:proofErr w:type="gramEnd"/>
      <w:r w:rsidRPr="005278C6">
        <w:rPr>
          <w:rFonts w:ascii="Times New Roman" w:hAnsi="Times New Roman"/>
          <w:color w:val="000000"/>
          <w:lang w:eastAsia="pt-BR"/>
        </w:rPr>
        <w:t xml:space="preserve"> serviços extraordinários e urgentes, que não permitam embaraços que retardem a execução de um ato;  </w:t>
      </w:r>
    </w:p>
    <w:p w:rsidR="005278C6" w:rsidRPr="005278C6" w:rsidRDefault="005278C6" w:rsidP="005278C6">
      <w:pPr>
        <w:pStyle w:val="PargrafodaLista"/>
        <w:spacing w:after="240" w:line="247" w:lineRule="auto"/>
        <w:ind w:left="714" w:right="6"/>
        <w:jc w:val="both"/>
        <w:rPr>
          <w:rFonts w:ascii="Times New Roman" w:hAnsi="Times New Roman"/>
          <w:color w:val="000000"/>
          <w:lang w:eastAsia="pt-BR"/>
        </w:rPr>
      </w:pPr>
    </w:p>
    <w:p w:rsidR="005278C6" w:rsidRPr="005278C6" w:rsidRDefault="005278C6" w:rsidP="005278C6">
      <w:pPr>
        <w:pStyle w:val="PargrafodaLista"/>
        <w:numPr>
          <w:ilvl w:val="0"/>
          <w:numId w:val="31"/>
        </w:numPr>
        <w:spacing w:after="240" w:line="247" w:lineRule="auto"/>
        <w:ind w:left="714" w:right="6" w:hanging="357"/>
        <w:jc w:val="both"/>
        <w:rPr>
          <w:rFonts w:ascii="Times New Roman" w:hAnsi="Times New Roman"/>
          <w:color w:val="000000"/>
          <w:lang w:eastAsia="pt-BR"/>
        </w:rPr>
      </w:pPr>
      <w:proofErr w:type="gramStart"/>
      <w:r w:rsidRPr="005278C6">
        <w:rPr>
          <w:rFonts w:ascii="Times New Roman" w:hAnsi="Times New Roman"/>
          <w:color w:val="000000"/>
          <w:lang w:eastAsia="pt-BR"/>
        </w:rPr>
        <w:t>que</w:t>
      </w:r>
      <w:proofErr w:type="gramEnd"/>
      <w:r w:rsidRPr="005278C6">
        <w:rPr>
          <w:rFonts w:ascii="Times New Roman" w:hAnsi="Times New Roman"/>
          <w:color w:val="000000"/>
          <w:lang w:eastAsia="pt-BR"/>
        </w:rPr>
        <w:t xml:space="preserve"> devam ser pagas em lugar distante da sede, desde que não se possa subordinar ao regime normal de pagamento;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1"/>
        </w:numPr>
        <w:spacing w:after="240" w:line="247" w:lineRule="auto"/>
        <w:ind w:left="714" w:right="6" w:hanging="357"/>
        <w:jc w:val="both"/>
        <w:rPr>
          <w:rFonts w:ascii="Times New Roman" w:hAnsi="Times New Roman"/>
          <w:color w:val="000000"/>
          <w:lang w:eastAsia="pt-BR"/>
        </w:rPr>
      </w:pPr>
      <w:proofErr w:type="gramStart"/>
      <w:r w:rsidRPr="005278C6">
        <w:rPr>
          <w:rFonts w:ascii="Times New Roman" w:hAnsi="Times New Roman"/>
          <w:color w:val="000000"/>
          <w:lang w:eastAsia="pt-BR"/>
        </w:rPr>
        <w:t>pequenas</w:t>
      </w:r>
      <w:proofErr w:type="gramEnd"/>
      <w:r w:rsidRPr="005278C6">
        <w:rPr>
          <w:rFonts w:ascii="Times New Roman" w:hAnsi="Times New Roman"/>
          <w:color w:val="000000"/>
          <w:lang w:eastAsia="pt-BR"/>
        </w:rPr>
        <w:t xml:space="preserve"> despesas e de pronto pagamento, na sede estadual ou nas sedes regionais do CAU/SP envolvendo materiais de consumo e expediente que, excepcionalmente, não existam em estoque, bem como pequenos serviços de reparo, em ambos os casos havendo a devida comprovação pela Gerência da unidade da imediata compra ou contratação, e que não se caracterize fracionamento de compra ou contratação daquele produto ou serviço;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1"/>
        </w:numPr>
        <w:spacing w:after="240" w:line="247" w:lineRule="auto"/>
        <w:ind w:left="714" w:right="6" w:hanging="357"/>
        <w:jc w:val="both"/>
        <w:rPr>
          <w:rFonts w:ascii="Times New Roman" w:hAnsi="Times New Roman"/>
          <w:color w:val="000000"/>
          <w:lang w:eastAsia="pt-BR"/>
        </w:rPr>
      </w:pPr>
      <w:proofErr w:type="gramStart"/>
      <w:r w:rsidRPr="005278C6">
        <w:rPr>
          <w:rFonts w:ascii="Times New Roman" w:hAnsi="Times New Roman"/>
          <w:color w:val="000000"/>
          <w:lang w:eastAsia="pt-BR"/>
        </w:rPr>
        <w:t>com</w:t>
      </w:r>
      <w:proofErr w:type="gramEnd"/>
      <w:r w:rsidRPr="005278C6">
        <w:rPr>
          <w:rFonts w:ascii="Times New Roman" w:hAnsi="Times New Roman"/>
          <w:color w:val="000000"/>
          <w:lang w:eastAsia="pt-BR"/>
        </w:rPr>
        <w:t xml:space="preserve"> a conservação de bens móveis e imóveis, quando a demora na realização do pagamento possa afetar o funcionamento do CAU/SP ou de equipamento, materiais e utilidades imprescindíveis a sua atividade;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1"/>
        </w:numPr>
        <w:spacing w:after="240" w:line="247" w:lineRule="auto"/>
        <w:ind w:left="714" w:right="6" w:hanging="357"/>
        <w:jc w:val="both"/>
        <w:rPr>
          <w:rFonts w:ascii="Times New Roman" w:hAnsi="Times New Roman"/>
          <w:color w:val="000000"/>
          <w:lang w:eastAsia="pt-BR"/>
        </w:rPr>
      </w:pPr>
      <w:proofErr w:type="gramStart"/>
      <w:r w:rsidRPr="005278C6">
        <w:rPr>
          <w:rFonts w:ascii="Times New Roman" w:hAnsi="Times New Roman"/>
          <w:color w:val="000000"/>
          <w:lang w:eastAsia="pt-BR"/>
        </w:rPr>
        <w:t>com</w:t>
      </w:r>
      <w:proofErr w:type="gramEnd"/>
      <w:r w:rsidRPr="005278C6">
        <w:rPr>
          <w:rFonts w:ascii="Times New Roman" w:hAnsi="Times New Roman"/>
          <w:color w:val="000000"/>
          <w:lang w:eastAsia="pt-BR"/>
        </w:rPr>
        <w:t xml:space="preserve"> combustíveis, materiais e serviços para a conservação de veículos quando em viagem a serviço, fora da sede.</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1"/>
        </w:numPr>
        <w:spacing w:after="240" w:line="247" w:lineRule="auto"/>
        <w:ind w:left="714" w:right="6" w:hanging="357"/>
        <w:jc w:val="both"/>
        <w:rPr>
          <w:rFonts w:ascii="Times New Roman" w:hAnsi="Times New Roman"/>
          <w:color w:val="000000"/>
          <w:lang w:eastAsia="pt-BR"/>
        </w:rPr>
      </w:pPr>
      <w:proofErr w:type="gramStart"/>
      <w:r w:rsidRPr="005278C6">
        <w:rPr>
          <w:rFonts w:ascii="Times New Roman" w:hAnsi="Times New Roman"/>
          <w:color w:val="000000"/>
          <w:lang w:eastAsia="pt-BR"/>
        </w:rPr>
        <w:t>pagamento</w:t>
      </w:r>
      <w:proofErr w:type="gramEnd"/>
      <w:r w:rsidRPr="005278C6">
        <w:rPr>
          <w:rFonts w:ascii="Times New Roman" w:hAnsi="Times New Roman"/>
          <w:color w:val="000000"/>
          <w:lang w:eastAsia="pt-BR"/>
        </w:rPr>
        <w:t xml:space="preserve"> de despesas de correio.</w:t>
      </w:r>
    </w:p>
    <w:p w:rsidR="005278C6" w:rsidRPr="005278C6" w:rsidRDefault="005278C6" w:rsidP="005278C6">
      <w:pPr>
        <w:spacing w:after="240"/>
        <w:rPr>
          <w:rFonts w:eastAsia="Calibri"/>
          <w:color w:val="000000"/>
          <w:sz w:val="22"/>
          <w:szCs w:val="22"/>
          <w:lang w:eastAsia="pt-BR"/>
        </w:rPr>
      </w:pPr>
      <w:r w:rsidRPr="005278C6">
        <w:rPr>
          <w:rFonts w:eastAsia="Calibri"/>
          <w:color w:val="000000"/>
          <w:sz w:val="22"/>
          <w:szCs w:val="22"/>
          <w:lang w:eastAsia="pt-BR"/>
        </w:rPr>
        <w:t>Art. 4º Não será permitida a utilização do suprimento de fundos para aquisição ou pagamento de:</w:t>
      </w:r>
    </w:p>
    <w:p w:rsidR="005278C6" w:rsidRPr="005278C6" w:rsidRDefault="005278C6" w:rsidP="005278C6">
      <w:pPr>
        <w:pStyle w:val="PargrafodaLista"/>
        <w:numPr>
          <w:ilvl w:val="0"/>
          <w:numId w:val="32"/>
        </w:numPr>
        <w:spacing w:after="240" w:line="248" w:lineRule="auto"/>
        <w:ind w:right="3"/>
        <w:jc w:val="both"/>
        <w:rPr>
          <w:rFonts w:ascii="Times New Roman" w:hAnsi="Times New Roman"/>
          <w:color w:val="000000"/>
          <w:lang w:eastAsia="pt-BR"/>
        </w:rPr>
      </w:pPr>
      <w:r w:rsidRPr="005278C6">
        <w:rPr>
          <w:rFonts w:ascii="Times New Roman" w:hAnsi="Times New Roman"/>
          <w:color w:val="000000"/>
          <w:lang w:eastAsia="pt-BR"/>
        </w:rPr>
        <w:t>Material permanente (Ativo Fixo);</w:t>
      </w:r>
    </w:p>
    <w:p w:rsidR="005278C6" w:rsidRPr="005278C6" w:rsidRDefault="005278C6" w:rsidP="005278C6">
      <w:pPr>
        <w:pStyle w:val="PargrafodaLista"/>
        <w:spacing w:after="240" w:line="248"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2"/>
        </w:numPr>
        <w:spacing w:after="240" w:line="248" w:lineRule="auto"/>
        <w:ind w:right="3"/>
        <w:jc w:val="both"/>
        <w:rPr>
          <w:rFonts w:ascii="Times New Roman" w:hAnsi="Times New Roman"/>
          <w:color w:val="000000"/>
          <w:lang w:eastAsia="pt-BR"/>
        </w:rPr>
      </w:pPr>
      <w:r w:rsidRPr="005278C6">
        <w:rPr>
          <w:rFonts w:ascii="Times New Roman" w:hAnsi="Times New Roman"/>
          <w:color w:val="000000"/>
          <w:lang w:eastAsia="pt-BR"/>
        </w:rPr>
        <w:t>Bebidas alcoólicas ou fumo;</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2"/>
        </w:numPr>
        <w:spacing w:after="240" w:line="248" w:lineRule="auto"/>
        <w:ind w:right="3"/>
        <w:jc w:val="both"/>
        <w:rPr>
          <w:rFonts w:ascii="Times New Roman" w:hAnsi="Times New Roman"/>
          <w:color w:val="000000"/>
          <w:lang w:eastAsia="pt-BR"/>
        </w:rPr>
      </w:pPr>
      <w:r w:rsidRPr="005278C6">
        <w:rPr>
          <w:rFonts w:ascii="Times New Roman" w:hAnsi="Times New Roman"/>
          <w:color w:val="000000"/>
          <w:lang w:eastAsia="pt-BR"/>
        </w:rPr>
        <w:t>Pagamento de aluguéis, condomínio, telefone, água, luz, jornais, internet, periódicos ou qualquer outro produto ou serviço de utilização permanente e continuada;</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2"/>
        </w:numPr>
        <w:spacing w:after="240" w:line="248" w:lineRule="auto"/>
        <w:ind w:right="3"/>
        <w:jc w:val="both"/>
        <w:rPr>
          <w:rFonts w:ascii="Times New Roman" w:hAnsi="Times New Roman"/>
          <w:color w:val="000000"/>
          <w:lang w:eastAsia="pt-BR"/>
        </w:rPr>
      </w:pPr>
      <w:r w:rsidRPr="005278C6">
        <w:rPr>
          <w:rFonts w:ascii="Times New Roman" w:hAnsi="Times New Roman"/>
          <w:color w:val="000000"/>
          <w:lang w:eastAsia="pt-BR"/>
        </w:rPr>
        <w:t xml:space="preserve">Quaisquer despesas passíveis de programação;  </w:t>
      </w:r>
    </w:p>
    <w:p w:rsidR="005278C6" w:rsidRPr="005278C6" w:rsidRDefault="005278C6" w:rsidP="005278C6">
      <w:pPr>
        <w:spacing w:after="240" w:line="249" w:lineRule="auto"/>
        <w:ind w:left="2060" w:right="2052" w:hanging="10"/>
        <w:jc w:val="center"/>
        <w:rPr>
          <w:rFonts w:eastAsia="Calibri"/>
          <w:color w:val="000000"/>
          <w:sz w:val="22"/>
          <w:szCs w:val="22"/>
          <w:lang w:eastAsia="pt-BR"/>
        </w:rPr>
      </w:pPr>
      <w:r w:rsidRPr="005278C6">
        <w:rPr>
          <w:rFonts w:eastAsia="Calibri"/>
          <w:b/>
          <w:color w:val="000000"/>
          <w:sz w:val="22"/>
          <w:szCs w:val="22"/>
          <w:lang w:eastAsia="pt-BR"/>
        </w:rPr>
        <w:t xml:space="preserve">CAPÍTULO II </w:t>
      </w:r>
    </w:p>
    <w:p w:rsidR="005278C6" w:rsidRPr="005278C6" w:rsidRDefault="005278C6" w:rsidP="005278C6">
      <w:pPr>
        <w:spacing w:after="240" w:line="249" w:lineRule="auto"/>
        <w:ind w:left="2060" w:right="2057" w:hanging="10"/>
        <w:jc w:val="center"/>
        <w:rPr>
          <w:rFonts w:eastAsia="Calibri"/>
          <w:color w:val="000000"/>
          <w:sz w:val="22"/>
          <w:szCs w:val="22"/>
          <w:lang w:eastAsia="pt-BR"/>
        </w:rPr>
      </w:pPr>
      <w:r w:rsidRPr="005278C6">
        <w:rPr>
          <w:rFonts w:eastAsia="Calibri"/>
          <w:b/>
          <w:color w:val="000000"/>
          <w:sz w:val="22"/>
          <w:szCs w:val="22"/>
          <w:lang w:eastAsia="pt-BR"/>
        </w:rPr>
        <w:t xml:space="preserve">DOS CRITÉRIOS DE CONCESSÃO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Art. 5° O Conselho de Arquitetura e Urbanismo de São Paulo (CAU/SP) concederá suprimento de fundos aos agentes que mantenham relação de emprego com o CAU/SP e que atendam, simultaneamente, às seguintes condições:  </w:t>
      </w:r>
    </w:p>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p>
    <w:p w:rsidR="005278C6" w:rsidRPr="005278C6" w:rsidRDefault="005278C6" w:rsidP="005278C6">
      <w:pPr>
        <w:pStyle w:val="PargrafodaLista"/>
        <w:numPr>
          <w:ilvl w:val="0"/>
          <w:numId w:val="33"/>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não</w:t>
      </w:r>
      <w:proofErr w:type="gramEnd"/>
      <w:r w:rsidRPr="005278C6">
        <w:rPr>
          <w:rFonts w:ascii="Times New Roman" w:hAnsi="Times New Roman"/>
          <w:color w:val="000000"/>
          <w:lang w:eastAsia="pt-BR"/>
        </w:rPr>
        <w:t xml:space="preserve"> estejam em atraso na prestação de contas de suprimento de fundos anterior;  </w:t>
      </w:r>
    </w:p>
    <w:p w:rsidR="005278C6" w:rsidRPr="005278C6" w:rsidRDefault="005278C6" w:rsidP="005278C6">
      <w:pPr>
        <w:pStyle w:val="PargrafodaLista"/>
        <w:spacing w:after="240" w:line="248"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3"/>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não</w:t>
      </w:r>
      <w:proofErr w:type="gramEnd"/>
      <w:r w:rsidRPr="005278C6">
        <w:rPr>
          <w:rFonts w:ascii="Times New Roman" w:hAnsi="Times New Roman"/>
          <w:color w:val="000000"/>
          <w:lang w:eastAsia="pt-BR"/>
        </w:rPr>
        <w:t xml:space="preserve"> sejam responsáveis por dois suprimentos de fundos; </w:t>
      </w:r>
    </w:p>
    <w:p w:rsidR="005278C6" w:rsidRPr="005278C6" w:rsidRDefault="005278C6" w:rsidP="005278C6">
      <w:pPr>
        <w:pStyle w:val="PargrafodaLista"/>
        <w:spacing w:after="240" w:line="248"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3"/>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não</w:t>
      </w:r>
      <w:proofErr w:type="gramEnd"/>
      <w:r w:rsidRPr="005278C6">
        <w:rPr>
          <w:rFonts w:ascii="Times New Roman" w:hAnsi="Times New Roman"/>
          <w:color w:val="000000"/>
          <w:lang w:eastAsia="pt-BR"/>
        </w:rPr>
        <w:t xml:space="preserve"> tenham tido prestação de contas total ou parcialmente impugnada e nem lhes sejam imputados desfalque, desvio de bens ou outra irregularidade de que resulte prejuízo para o CAU/SP;</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3"/>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lastRenderedPageBreak/>
        <w:t>não</w:t>
      </w:r>
      <w:proofErr w:type="gramEnd"/>
      <w:r w:rsidRPr="005278C6">
        <w:rPr>
          <w:rFonts w:ascii="Times New Roman" w:hAnsi="Times New Roman"/>
          <w:color w:val="000000"/>
          <w:lang w:eastAsia="pt-BR"/>
        </w:rPr>
        <w:t xml:space="preserve"> tenham sido declarados em alcance e nem estejam respondendo a inquérito administrativo.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Parágrafo primeiro.  O valor do suprimento de fundos mensal fica fixado em R$ 1.000,00 (um mil reais) para a sede e R$ 200,00 (duzentos reais) para cada sede regional.</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segundo. O limite máximo de cada nota ou cupom fiscal deverá ser de R$ 200,00 (duzentos reais) nos termos do artigo 45 do Decreto Federal nº 93.872/1986 e Portaria nº 95/2002 do Ministério da Fazenda, ficando vedado o fracionamento da despesa.</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terceiro. Os detentores responsáveis pelo suprimento de fundos, previsto nesta Portaria, seja da sede ou ainda nas regionais, serão indicados através de Portaria específica.</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Parágrafo quarto. Em caso de desligamento de qualquer dos indicados ele será substituído por funcionário indicado pelo ordenador de despesas, devendo referida indicação atender aos requisitos necessários para a posição, previstos nos incisos I a IV acima indicados.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quinto. Durante as férias do detentor, não haverá suprimento o qual retornará, normalmente, ao final daquele período e, em caso de afastamento permanente ou superior a 30 dias do detentor, será nomeado pelo ordenador de despesas um substituto que preencha os mesmos requisitos, o qual cobrirá o período da ausência.</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sexto. Caberá ao responsável pela nomeação decidir pela continuidade do substituto ou o retorno do detentor anterior caso este retorne ao órgão após o período de afastamento.</w:t>
      </w:r>
    </w:p>
    <w:p w:rsidR="005278C6" w:rsidRPr="005278C6" w:rsidRDefault="005278C6" w:rsidP="005278C6">
      <w:pPr>
        <w:spacing w:after="240" w:line="249" w:lineRule="auto"/>
        <w:ind w:left="2060" w:right="2052" w:hanging="10"/>
        <w:jc w:val="center"/>
        <w:rPr>
          <w:rFonts w:eastAsia="Calibri"/>
          <w:color w:val="000000"/>
          <w:sz w:val="22"/>
          <w:szCs w:val="22"/>
          <w:lang w:eastAsia="pt-BR"/>
        </w:rPr>
      </w:pPr>
      <w:r w:rsidRPr="005278C6">
        <w:rPr>
          <w:rFonts w:eastAsia="Calibri"/>
          <w:b/>
          <w:color w:val="000000"/>
          <w:sz w:val="22"/>
          <w:szCs w:val="22"/>
          <w:lang w:eastAsia="pt-BR"/>
        </w:rPr>
        <w:t xml:space="preserve">CAPÍTULO III </w:t>
      </w:r>
    </w:p>
    <w:p w:rsidR="005278C6" w:rsidRPr="005278C6" w:rsidRDefault="005278C6" w:rsidP="005278C6">
      <w:pPr>
        <w:spacing w:after="240" w:line="249" w:lineRule="auto"/>
        <w:ind w:left="2060" w:right="2057" w:hanging="10"/>
        <w:jc w:val="center"/>
        <w:rPr>
          <w:rFonts w:eastAsia="Calibri"/>
          <w:color w:val="000000"/>
          <w:sz w:val="22"/>
          <w:szCs w:val="22"/>
          <w:lang w:eastAsia="pt-BR"/>
        </w:rPr>
      </w:pPr>
      <w:r w:rsidRPr="005278C6">
        <w:rPr>
          <w:rFonts w:eastAsia="Calibri"/>
          <w:b/>
          <w:color w:val="000000"/>
          <w:sz w:val="22"/>
          <w:szCs w:val="22"/>
          <w:lang w:eastAsia="pt-BR"/>
        </w:rPr>
        <w:t xml:space="preserve">DOS PRESSUPOSTOS E DA FORMALIZAÇÃO DO PEDIDO </w:t>
      </w:r>
    </w:p>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Art. 6° São pressupostos para habilitação dos pedidos de suprimento de fundos:  </w:t>
      </w:r>
    </w:p>
    <w:p w:rsidR="005278C6" w:rsidRPr="005278C6" w:rsidRDefault="005278C6" w:rsidP="005278C6">
      <w:pPr>
        <w:pStyle w:val="PargrafodaLista"/>
        <w:numPr>
          <w:ilvl w:val="0"/>
          <w:numId w:val="34"/>
        </w:numPr>
        <w:spacing w:after="240" w:line="259"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atendimento</w:t>
      </w:r>
      <w:proofErr w:type="gramEnd"/>
      <w:r w:rsidRPr="005278C6">
        <w:rPr>
          <w:rFonts w:ascii="Times New Roman" w:hAnsi="Times New Roman"/>
          <w:color w:val="000000"/>
          <w:lang w:eastAsia="pt-BR"/>
        </w:rPr>
        <w:t xml:space="preserve">, pelo empregado, das condições indicadas no art. 5° antecedente; </w:t>
      </w:r>
    </w:p>
    <w:p w:rsidR="005278C6" w:rsidRPr="005278C6" w:rsidRDefault="005278C6" w:rsidP="005278C6">
      <w:pPr>
        <w:pStyle w:val="PargrafodaLista"/>
        <w:spacing w:after="240" w:line="259"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4"/>
        </w:numPr>
        <w:spacing w:after="240" w:line="259"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encaminhamento</w:t>
      </w:r>
      <w:proofErr w:type="gramEnd"/>
      <w:r w:rsidRPr="005278C6">
        <w:rPr>
          <w:rFonts w:ascii="Times New Roman" w:hAnsi="Times New Roman"/>
          <w:color w:val="000000"/>
          <w:lang w:eastAsia="pt-BR"/>
        </w:rPr>
        <w:t xml:space="preserve"> prévio, com pelo menos cinco dias úteis de antecedência, ao ordenador de despesa, da solicitação de concessão de suprimento de fundos (Anexo I), que deverá indicar:  </w:t>
      </w:r>
    </w:p>
    <w:p w:rsidR="005278C6" w:rsidRPr="005278C6" w:rsidRDefault="005278C6" w:rsidP="005278C6">
      <w:pPr>
        <w:numPr>
          <w:ilvl w:val="0"/>
          <w:numId w:val="29"/>
        </w:numPr>
        <w:spacing w:after="240" w:line="248" w:lineRule="auto"/>
        <w:ind w:left="993" w:right="3" w:hanging="233"/>
        <w:jc w:val="both"/>
        <w:rPr>
          <w:rFonts w:eastAsia="Calibri"/>
          <w:color w:val="000000"/>
          <w:sz w:val="22"/>
          <w:szCs w:val="22"/>
          <w:lang w:eastAsia="pt-BR"/>
        </w:rPr>
      </w:pPr>
      <w:proofErr w:type="gramStart"/>
      <w:r w:rsidRPr="005278C6">
        <w:rPr>
          <w:rFonts w:eastAsia="Calibri"/>
          <w:color w:val="000000"/>
          <w:sz w:val="22"/>
          <w:szCs w:val="22"/>
          <w:lang w:eastAsia="pt-BR"/>
        </w:rPr>
        <w:t>o</w:t>
      </w:r>
      <w:proofErr w:type="gramEnd"/>
      <w:r w:rsidRPr="005278C6">
        <w:rPr>
          <w:rFonts w:eastAsia="Calibri"/>
          <w:color w:val="000000"/>
          <w:sz w:val="22"/>
          <w:szCs w:val="22"/>
          <w:lang w:eastAsia="pt-BR"/>
        </w:rPr>
        <w:t xml:space="preserve"> valor do suprimento de fundos, em algarismos e por extenso;  </w:t>
      </w:r>
    </w:p>
    <w:p w:rsidR="005278C6" w:rsidRPr="005278C6" w:rsidRDefault="005278C6" w:rsidP="005278C6">
      <w:pPr>
        <w:numPr>
          <w:ilvl w:val="0"/>
          <w:numId w:val="29"/>
        </w:numPr>
        <w:spacing w:after="240" w:line="248" w:lineRule="auto"/>
        <w:ind w:left="993" w:right="3" w:hanging="233"/>
        <w:jc w:val="both"/>
        <w:rPr>
          <w:rFonts w:eastAsia="Calibri"/>
          <w:color w:val="000000"/>
          <w:sz w:val="22"/>
          <w:szCs w:val="22"/>
          <w:lang w:eastAsia="pt-BR"/>
        </w:rPr>
      </w:pPr>
      <w:proofErr w:type="gramStart"/>
      <w:r w:rsidRPr="005278C6">
        <w:rPr>
          <w:rFonts w:eastAsia="Calibri"/>
          <w:color w:val="000000"/>
          <w:sz w:val="22"/>
          <w:szCs w:val="22"/>
          <w:lang w:eastAsia="pt-BR"/>
        </w:rPr>
        <w:t>o</w:t>
      </w:r>
      <w:proofErr w:type="gramEnd"/>
      <w:r w:rsidRPr="005278C6">
        <w:rPr>
          <w:rFonts w:eastAsia="Calibri"/>
          <w:color w:val="000000"/>
          <w:sz w:val="22"/>
          <w:szCs w:val="22"/>
          <w:lang w:eastAsia="pt-BR"/>
        </w:rPr>
        <w:t xml:space="preserve"> nome e ocupação do agente ao qual deverá ser feito o adiantamento;  </w:t>
      </w:r>
    </w:p>
    <w:p w:rsidR="005278C6" w:rsidRPr="005278C6" w:rsidRDefault="005278C6" w:rsidP="005278C6">
      <w:pPr>
        <w:numPr>
          <w:ilvl w:val="0"/>
          <w:numId w:val="29"/>
        </w:numPr>
        <w:spacing w:after="240" w:line="248" w:lineRule="auto"/>
        <w:ind w:left="993" w:right="3" w:hanging="233"/>
        <w:jc w:val="both"/>
        <w:rPr>
          <w:rFonts w:eastAsia="Calibri"/>
          <w:color w:val="000000"/>
          <w:sz w:val="22"/>
          <w:szCs w:val="22"/>
          <w:lang w:eastAsia="pt-BR"/>
        </w:rPr>
      </w:pPr>
      <w:proofErr w:type="gramStart"/>
      <w:r w:rsidRPr="005278C6">
        <w:rPr>
          <w:rFonts w:eastAsia="Calibri"/>
          <w:color w:val="000000"/>
          <w:sz w:val="22"/>
          <w:szCs w:val="22"/>
          <w:lang w:eastAsia="pt-BR"/>
        </w:rPr>
        <w:t>a</w:t>
      </w:r>
      <w:proofErr w:type="gramEnd"/>
      <w:r w:rsidRPr="005278C6">
        <w:rPr>
          <w:rFonts w:eastAsia="Calibri"/>
          <w:color w:val="000000"/>
          <w:sz w:val="22"/>
          <w:szCs w:val="22"/>
          <w:lang w:eastAsia="pt-BR"/>
        </w:rPr>
        <w:t xml:space="preserve"> dotação orçamentária pela qual correrão as despesas e o respectivo exercício financeiro;  </w:t>
      </w:r>
    </w:p>
    <w:p w:rsidR="005278C6" w:rsidRPr="005278C6" w:rsidRDefault="005278C6" w:rsidP="005278C6">
      <w:pPr>
        <w:numPr>
          <w:ilvl w:val="0"/>
          <w:numId w:val="29"/>
        </w:numPr>
        <w:spacing w:after="240" w:line="248" w:lineRule="auto"/>
        <w:ind w:left="993" w:right="3" w:hanging="233"/>
        <w:jc w:val="both"/>
        <w:rPr>
          <w:rFonts w:eastAsia="Calibri"/>
          <w:color w:val="000000"/>
          <w:sz w:val="22"/>
          <w:szCs w:val="22"/>
          <w:lang w:eastAsia="pt-BR"/>
        </w:rPr>
      </w:pPr>
      <w:proofErr w:type="gramStart"/>
      <w:r w:rsidRPr="005278C6">
        <w:rPr>
          <w:rFonts w:eastAsia="Calibri"/>
          <w:color w:val="000000"/>
          <w:sz w:val="22"/>
          <w:szCs w:val="22"/>
          <w:lang w:eastAsia="pt-BR"/>
        </w:rPr>
        <w:t>o</w:t>
      </w:r>
      <w:proofErr w:type="gramEnd"/>
      <w:r w:rsidRPr="005278C6">
        <w:rPr>
          <w:rFonts w:eastAsia="Calibri"/>
          <w:color w:val="000000"/>
          <w:sz w:val="22"/>
          <w:szCs w:val="22"/>
          <w:lang w:eastAsia="pt-BR"/>
        </w:rPr>
        <w:t xml:space="preserve"> período de realização, tanto quanto possível, das despesas a que se destina o adiantamento;  </w:t>
      </w:r>
    </w:p>
    <w:p w:rsidR="005278C6" w:rsidRPr="005278C6" w:rsidRDefault="005278C6" w:rsidP="005278C6">
      <w:pPr>
        <w:numPr>
          <w:ilvl w:val="0"/>
          <w:numId w:val="29"/>
        </w:numPr>
        <w:spacing w:after="240" w:line="248" w:lineRule="auto"/>
        <w:ind w:left="993" w:right="3" w:hanging="233"/>
        <w:jc w:val="both"/>
        <w:rPr>
          <w:rFonts w:eastAsia="Calibri"/>
          <w:color w:val="000000"/>
          <w:sz w:val="22"/>
          <w:szCs w:val="22"/>
          <w:lang w:eastAsia="pt-BR"/>
        </w:rPr>
      </w:pPr>
      <w:proofErr w:type="gramStart"/>
      <w:r w:rsidRPr="005278C6">
        <w:rPr>
          <w:rFonts w:eastAsia="Calibri"/>
          <w:color w:val="000000"/>
          <w:sz w:val="22"/>
          <w:szCs w:val="22"/>
          <w:lang w:eastAsia="pt-BR"/>
        </w:rPr>
        <w:t>o</w:t>
      </w:r>
      <w:proofErr w:type="gramEnd"/>
      <w:r w:rsidRPr="005278C6">
        <w:rPr>
          <w:rFonts w:eastAsia="Calibri"/>
          <w:color w:val="000000"/>
          <w:sz w:val="22"/>
          <w:szCs w:val="22"/>
          <w:lang w:eastAsia="pt-BR"/>
        </w:rPr>
        <w:t xml:space="preserve"> prazo para prestação de contas do suprimento de fundos.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 Art. 7° As solicitações de suprimentos de fundos serão avaliadas no prazo do inciso II do artigo anterior para verificar se o empregado atende às condições que o habilitam ao recebimento do suprimento; em caso negativo a solicitação não deverá ser autorizada pelo ordenador de despesa até que se façam as correções necessárias que motivaram o impedimento.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lastRenderedPageBreak/>
        <w:t xml:space="preserve"> Art. 8° Configurando-se a habilitação do empregado ao recebimento do suprimento de fundos e desde que este seja autorizado pelo ordenador de despesa, será emitida a nota de empenho em dotação própria e creditado o numerário na conta corrente de movimentação dos recursos, de titularidade do suprido.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Parágrafo único. O suprido emitirá recibo do valor creditado e firmará termo de responsabilidade pela guarda e boa aplicação do numerário recebido conforme modelos que acompanham a presente instrução e constituem os Anexos II e III.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9° As despesas executadas via suprimento de fundos devem respeitar os estágios da despesa pública: empenho, liquidação e pagamento.  </w:t>
      </w:r>
    </w:p>
    <w:p w:rsidR="005278C6" w:rsidRPr="005278C6" w:rsidRDefault="005278C6" w:rsidP="005278C6">
      <w:pPr>
        <w:spacing w:after="240" w:line="259" w:lineRule="auto"/>
        <w:jc w:val="center"/>
        <w:rPr>
          <w:rFonts w:eastAsia="Calibri"/>
          <w:color w:val="000000"/>
          <w:sz w:val="22"/>
          <w:szCs w:val="22"/>
          <w:lang w:eastAsia="pt-BR"/>
        </w:rPr>
      </w:pPr>
      <w:r w:rsidRPr="005278C6">
        <w:rPr>
          <w:rFonts w:eastAsia="Calibri"/>
          <w:b/>
          <w:color w:val="000000"/>
          <w:sz w:val="22"/>
          <w:szCs w:val="22"/>
          <w:lang w:eastAsia="pt-BR"/>
        </w:rPr>
        <w:t>CAPÍTULO IV</w:t>
      </w:r>
    </w:p>
    <w:p w:rsidR="005278C6" w:rsidRPr="005278C6" w:rsidRDefault="005278C6" w:rsidP="005278C6">
      <w:pPr>
        <w:spacing w:after="240" w:line="249" w:lineRule="auto"/>
        <w:ind w:left="2060" w:right="2056" w:hanging="10"/>
        <w:jc w:val="center"/>
        <w:rPr>
          <w:rFonts w:eastAsia="Calibri"/>
          <w:color w:val="000000"/>
          <w:sz w:val="22"/>
          <w:szCs w:val="22"/>
          <w:lang w:eastAsia="pt-BR"/>
        </w:rPr>
      </w:pPr>
      <w:r w:rsidRPr="005278C6">
        <w:rPr>
          <w:rFonts w:eastAsia="Calibri"/>
          <w:b/>
          <w:color w:val="000000"/>
          <w:sz w:val="22"/>
          <w:szCs w:val="22"/>
          <w:lang w:eastAsia="pt-BR"/>
        </w:rPr>
        <w:t xml:space="preserve">DA CONCESSÃO E DO VALOR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 Art. 10. A concessão de suprimento de fundos, que somente ocorrerá para realização de despesa de caráter excepcional, conforme disciplinado pelo art. 45 do Decreto Federal n° 93.872, de 23 de dezembro de 1986, e previsto no parágrafo primeiro do artigo 5º acima indicado, fica limitada à quantia mensal de R$ 1.000,00 (hum mil reais) para a sede e R$ 200,00 (duzentos reais) para as sedes regionais.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primeiro. O valor concedido será creditado na conta corrente de movimentação dos recursos, de titularidade do suprido, mediante assinatura de recibo no valor creditado e termo de responsabilidade pela guarda e aplicação do numerário, aos quais será anexada cópia do comprovante do depósito efetuado, conforme previsto no artigo 8º desta Portaria.</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segundo. Eventuais problemas do suprido com sua instituição bancária, que afetem a conta utilizada, será de sua exclusiva responsabilidade não servindo de justificativa para a não utilização ou a perda dos valores depositados, cabendo-lhe adotar as providências necessárias para a reposição dos valores à condição anterior ao ocorrido.</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Parágrafo terceiro. Caso o suprido pretenda ou precise encerrar a conta utilizada, deverá fornecer o número de outra, também de sua titularidade, em substituição à anterior de modo a permitir a continuidade do suprimento sem interrupções.</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11. Fica estabelecido, nos termos da Portaria n° 95, de 19 de abril de 2002, do Ministério da Fazenda, o valor limite de R$ 200,00 (duzentos reais) por nota fiscal.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Parágrafo único. Os limites a que se refere este artigo são o de cada despesa, vedado o fracionamento de despesa ou do documento comprobatório.  </w:t>
      </w:r>
    </w:p>
    <w:p w:rsidR="005278C6" w:rsidRPr="005278C6" w:rsidRDefault="005278C6" w:rsidP="005278C6">
      <w:pPr>
        <w:spacing w:after="240" w:line="259" w:lineRule="auto"/>
        <w:jc w:val="center"/>
        <w:rPr>
          <w:rFonts w:eastAsia="Calibri"/>
          <w:color w:val="000000"/>
          <w:sz w:val="22"/>
          <w:szCs w:val="22"/>
          <w:lang w:eastAsia="pt-BR"/>
        </w:rPr>
      </w:pPr>
      <w:r w:rsidRPr="005278C6">
        <w:rPr>
          <w:rFonts w:eastAsia="Calibri"/>
          <w:b/>
          <w:color w:val="000000"/>
          <w:sz w:val="22"/>
          <w:szCs w:val="22"/>
          <w:lang w:eastAsia="pt-BR"/>
        </w:rPr>
        <w:t>CAPÍTULO V</w:t>
      </w:r>
    </w:p>
    <w:p w:rsidR="005278C6" w:rsidRPr="005278C6" w:rsidRDefault="005278C6" w:rsidP="005278C6">
      <w:pPr>
        <w:spacing w:after="240" w:line="249" w:lineRule="auto"/>
        <w:ind w:left="2060" w:right="2052" w:hanging="10"/>
        <w:jc w:val="center"/>
        <w:rPr>
          <w:rFonts w:eastAsia="Calibri"/>
          <w:color w:val="000000"/>
          <w:sz w:val="22"/>
          <w:szCs w:val="22"/>
          <w:lang w:eastAsia="pt-BR"/>
        </w:rPr>
      </w:pPr>
      <w:r w:rsidRPr="005278C6">
        <w:rPr>
          <w:rFonts w:eastAsia="Calibri"/>
          <w:b/>
          <w:color w:val="000000"/>
          <w:sz w:val="22"/>
          <w:szCs w:val="22"/>
          <w:lang w:eastAsia="pt-BR"/>
        </w:rPr>
        <w:t xml:space="preserve">DA APLICAÇÃO E DA PRESTAÇÃO DE CONTAS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 Art. 12. O responsável pela gestão do suprimento de fundos – o suprido – deverá observar os seguintes procedimentos e condições para validação da despesa:   </w:t>
      </w: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aplicar</w:t>
      </w:r>
      <w:proofErr w:type="gramEnd"/>
      <w:r w:rsidRPr="005278C6">
        <w:rPr>
          <w:rFonts w:ascii="Times New Roman" w:hAnsi="Times New Roman"/>
          <w:color w:val="000000"/>
          <w:lang w:eastAsia="pt-BR"/>
        </w:rPr>
        <w:t xml:space="preserve"> os recursos exclusivamente nos elementos de despesas solicitados e dentro do prazo de aplicação do suprimento de fundos;  </w:t>
      </w:r>
    </w:p>
    <w:p w:rsidR="005278C6" w:rsidRPr="005278C6" w:rsidRDefault="005278C6" w:rsidP="005278C6">
      <w:pPr>
        <w:pStyle w:val="PargrafodaLista"/>
        <w:spacing w:after="240" w:line="248"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lastRenderedPageBreak/>
        <w:t>não</w:t>
      </w:r>
      <w:proofErr w:type="gramEnd"/>
      <w:r w:rsidRPr="005278C6">
        <w:rPr>
          <w:rFonts w:ascii="Times New Roman" w:hAnsi="Times New Roman"/>
          <w:color w:val="000000"/>
          <w:lang w:eastAsia="pt-BR"/>
        </w:rPr>
        <w:t xml:space="preserve"> permitir que o valor de cada despesa do suprimento de fundos seja superior ao determinado no art. 11 desta Portaria; </w:t>
      </w:r>
      <w:r w:rsidRPr="005278C6">
        <w:rPr>
          <w:rFonts w:ascii="Times New Roman" w:hAnsi="Times New Roman"/>
          <w:color w:val="000000"/>
          <w:lang w:eastAsia="pt-BR"/>
        </w:rPr>
        <w:br/>
      </w: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não</w:t>
      </w:r>
      <w:proofErr w:type="gramEnd"/>
      <w:r w:rsidRPr="005278C6">
        <w:rPr>
          <w:rFonts w:ascii="Times New Roman" w:hAnsi="Times New Roman"/>
          <w:color w:val="000000"/>
          <w:lang w:eastAsia="pt-BR"/>
        </w:rPr>
        <w:t xml:space="preserve"> fracionar a despesa para caracterizar o atendimento do item anterior;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exigir</w:t>
      </w:r>
      <w:proofErr w:type="gramEnd"/>
      <w:r w:rsidRPr="005278C6">
        <w:rPr>
          <w:rFonts w:ascii="Times New Roman" w:hAnsi="Times New Roman"/>
          <w:color w:val="000000"/>
          <w:lang w:eastAsia="pt-BR"/>
        </w:rPr>
        <w:t xml:space="preserve"> o preenchimento correto e sem rasuras de todos os campos da nota fiscal ou documento fiscal equivalente, que deverá, obrigatoriamente, conter os seguintes dados: nome e CNPJ do CAU/SP, data de emissão, descrição do produto ou serviço adquirido, valores unitário e total, quilometragem e placa do veículo quando se tratar de despesa de abastecimento;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o</w:t>
      </w:r>
      <w:proofErr w:type="gramEnd"/>
      <w:r w:rsidRPr="005278C6">
        <w:rPr>
          <w:rFonts w:ascii="Times New Roman" w:hAnsi="Times New Roman"/>
          <w:color w:val="000000"/>
          <w:lang w:eastAsia="pt-BR"/>
        </w:rPr>
        <w:t xml:space="preserve"> cupom fiscal só terá validade se emitido em nome do CAU/SP e com o respectivo CNPJ;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verificar</w:t>
      </w:r>
      <w:proofErr w:type="gramEnd"/>
      <w:r w:rsidRPr="005278C6">
        <w:rPr>
          <w:rFonts w:ascii="Times New Roman" w:hAnsi="Times New Roman"/>
          <w:color w:val="000000"/>
          <w:lang w:eastAsia="pt-BR"/>
        </w:rPr>
        <w:t xml:space="preserve"> atentamente a data de emissão da nota fiscal;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antes</w:t>
      </w:r>
      <w:proofErr w:type="gramEnd"/>
      <w:r w:rsidRPr="005278C6">
        <w:rPr>
          <w:rFonts w:ascii="Times New Roman" w:hAnsi="Times New Roman"/>
          <w:color w:val="000000"/>
          <w:lang w:eastAsia="pt-BR"/>
        </w:rPr>
        <w:t xml:space="preserve"> de efetuar o pagamento observar o segundo estágio da despesa pública, ou seja, a liquidação, que é a verificação do direito adquirido pelo credor, atestando na nota fiscal ou no documento fiscal equivalente que o material foi entregue ou o serviço realizado;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são</w:t>
      </w:r>
      <w:proofErr w:type="gramEnd"/>
      <w:r w:rsidRPr="005278C6">
        <w:rPr>
          <w:rFonts w:ascii="Times New Roman" w:hAnsi="Times New Roman"/>
          <w:color w:val="000000"/>
          <w:lang w:eastAsia="pt-BR"/>
        </w:rPr>
        <w:t xml:space="preserve"> admitidos como comprovantes de despesas, além da nota fiscal e do cupom fiscal, a fatura e o recibo que, no caso, deverão ser emitidos em nome do CAU/SP sendo seu preenchimento sem rasuras e pelo valor total do bem adquirido ou serviço prestado;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todos</w:t>
      </w:r>
      <w:proofErr w:type="gramEnd"/>
      <w:r w:rsidRPr="005278C6">
        <w:rPr>
          <w:rFonts w:ascii="Times New Roman" w:hAnsi="Times New Roman"/>
          <w:color w:val="000000"/>
          <w:lang w:eastAsia="pt-BR"/>
        </w:rPr>
        <w:t xml:space="preserve"> os documentos comprovantes das despesas realizadas devem estar quitados.</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5"/>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em</w:t>
      </w:r>
      <w:proofErr w:type="gramEnd"/>
      <w:r w:rsidRPr="005278C6">
        <w:rPr>
          <w:rFonts w:ascii="Times New Roman" w:hAnsi="Times New Roman"/>
          <w:color w:val="000000"/>
          <w:lang w:eastAsia="pt-BR"/>
        </w:rPr>
        <w:t xml:space="preserve"> caso de perda ou extravio do documento comprovante deverá providenciar junto ao vendedor ou prestador de serviço sua substituição para permitir a devida comprovação do suprimento utilizado.  </w:t>
      </w:r>
    </w:p>
    <w:p w:rsidR="005278C6" w:rsidRPr="005278C6" w:rsidRDefault="005278C6" w:rsidP="005278C6">
      <w:pPr>
        <w:spacing w:after="240" w:line="248" w:lineRule="auto"/>
        <w:ind w:right="3"/>
        <w:jc w:val="both"/>
        <w:rPr>
          <w:sz w:val="22"/>
          <w:szCs w:val="22"/>
          <w:lang w:eastAsia="pt-BR"/>
        </w:rPr>
      </w:pPr>
      <w:r w:rsidRPr="005278C6">
        <w:rPr>
          <w:sz w:val="22"/>
          <w:szCs w:val="22"/>
          <w:lang w:eastAsia="pt-BR"/>
        </w:rPr>
        <w:t>Parágrafo único. Em atendimento ao inciso VIII deste artigo, em havendo absoluta impossibilidade de inclusão de alguma informação nos documentos indicados nos incisos anteriores, ou do fornecimento de algum dos documentos, em especial na hipótese de prestação de serviços por pessoa física ou aquisição de bem de valor ínfimo ou ainda, de utilização de transporte público, será admitido recibo que identifique o prestador de serviço com seu nome, CPF e o serviço prestado com data, hora.</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13 O prazo máximo para utilização dos recursos adquiridos via suprimento de fundos é de 30 (trinta) dias, contados a partir da data do ato da concessão do suprimento.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Parágrafo único. O prazo para prestação de contas é de até 5 (cinco) dias úteis, contados a partir do primeiro dia após o prazo de utilização do suprimento, devendo o eventual saldo remanescente ser depositado na conta do CAU/SP, no Banco do Brasil, Agência nº 712-9, conta corrente nº 60487-9, no mesmo dia.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Art. 14. Somente serão admitidos documentos de despesas realizadas em data igual ou posterior a do recebimento do suprimento de fundos, respeitados os limites previstos no art. 11 desta Portaria e até o quantitativo recebido pelo suprido.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Art. 15. Ao ordenador de despesa e ao suprido é vedado transferir o suprimento de fundos a outro empregado, alheio ao ato concedente original.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16. A concessão de suprimento de fundos entregue no último mês do exercício financeiro será contabilizada em 31 de dezembro, reconhecendo-se o valor total concedido como despesa, tendo como contrapartida conta do grupo despesa de suprimento de fundos a comprovar.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lastRenderedPageBreak/>
        <w:t xml:space="preserve"> Parágrafo primeiro. A prestação de contas da importância concedida nos termos deste artigo deverá ser apresentada, impreterivelmente, até o dia 15 de janeiro do exercício </w:t>
      </w:r>
      <w:proofErr w:type="spellStart"/>
      <w:r w:rsidRPr="005278C6">
        <w:rPr>
          <w:rFonts w:eastAsia="Calibri"/>
          <w:color w:val="000000"/>
          <w:sz w:val="22"/>
          <w:szCs w:val="22"/>
          <w:lang w:eastAsia="pt-BR"/>
        </w:rPr>
        <w:t>subseqüente</w:t>
      </w:r>
      <w:proofErr w:type="spellEnd"/>
      <w:r w:rsidRPr="005278C6">
        <w:rPr>
          <w:rFonts w:eastAsia="Calibri"/>
          <w:color w:val="000000"/>
          <w:sz w:val="22"/>
          <w:szCs w:val="22"/>
          <w:lang w:eastAsia="pt-BR"/>
        </w:rPr>
        <w:t xml:space="preserve">.   </w:t>
      </w:r>
    </w:p>
    <w:p w:rsidR="005278C6" w:rsidRPr="005278C6" w:rsidRDefault="005278C6" w:rsidP="005278C6">
      <w:pPr>
        <w:spacing w:after="240" w:line="248" w:lineRule="auto"/>
        <w:ind w:left="-5" w:hanging="10"/>
        <w:jc w:val="both"/>
        <w:rPr>
          <w:rFonts w:eastAsia="Calibri"/>
          <w:sz w:val="22"/>
          <w:szCs w:val="22"/>
          <w:lang w:eastAsia="pt-BR"/>
        </w:rPr>
      </w:pPr>
      <w:r w:rsidRPr="005278C6">
        <w:rPr>
          <w:rFonts w:eastAsia="Calibri"/>
          <w:sz w:val="22"/>
          <w:szCs w:val="22"/>
          <w:lang w:eastAsia="pt-BR"/>
        </w:rPr>
        <w:t xml:space="preserve">Parágrafo segundo. Existindo saldo a recolher, objeto da prestação de contas conforme parágrafo anterior, será cancelado o empenho no valor a ele correspondente.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Art. 17. A prestação de contas da aplicação do suprimento de fundos, nos prazos do parágrafo único, do art. 13 ou do parágrafo primeiro do art. 16, será composta de:  </w:t>
      </w:r>
    </w:p>
    <w:p w:rsidR="005278C6" w:rsidRPr="005278C6" w:rsidRDefault="005278C6" w:rsidP="005278C6">
      <w:pPr>
        <w:pStyle w:val="PargrafodaLista"/>
        <w:numPr>
          <w:ilvl w:val="0"/>
          <w:numId w:val="36"/>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cópia</w:t>
      </w:r>
      <w:proofErr w:type="gramEnd"/>
      <w:r w:rsidRPr="005278C6">
        <w:rPr>
          <w:rFonts w:ascii="Times New Roman" w:hAnsi="Times New Roman"/>
          <w:color w:val="000000"/>
          <w:lang w:eastAsia="pt-BR"/>
        </w:rPr>
        <w:t xml:space="preserve"> do ato de concessão;  </w:t>
      </w:r>
    </w:p>
    <w:p w:rsidR="005278C6" w:rsidRPr="005278C6" w:rsidRDefault="005278C6" w:rsidP="005278C6">
      <w:pPr>
        <w:pStyle w:val="PargrafodaLista"/>
        <w:spacing w:after="240" w:line="248" w:lineRule="auto"/>
        <w:ind w:right="3"/>
        <w:jc w:val="both"/>
        <w:rPr>
          <w:rFonts w:ascii="Times New Roman" w:hAnsi="Times New Roman"/>
          <w:color w:val="000000"/>
          <w:lang w:eastAsia="pt-BR"/>
        </w:rPr>
      </w:pPr>
    </w:p>
    <w:p w:rsidR="005278C6" w:rsidRPr="005278C6" w:rsidRDefault="005278C6" w:rsidP="005278C6">
      <w:pPr>
        <w:pStyle w:val="PargrafodaLista"/>
        <w:numPr>
          <w:ilvl w:val="0"/>
          <w:numId w:val="36"/>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cópia</w:t>
      </w:r>
      <w:proofErr w:type="gramEnd"/>
      <w:r w:rsidRPr="005278C6">
        <w:rPr>
          <w:rFonts w:ascii="Times New Roman" w:hAnsi="Times New Roman"/>
          <w:color w:val="000000"/>
          <w:lang w:eastAsia="pt-BR"/>
        </w:rPr>
        <w:t xml:space="preserve"> da nota de empenho da despesa;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6"/>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comprovante</w:t>
      </w:r>
      <w:proofErr w:type="gramEnd"/>
      <w:r w:rsidRPr="005278C6">
        <w:rPr>
          <w:rFonts w:ascii="Times New Roman" w:hAnsi="Times New Roman"/>
          <w:color w:val="000000"/>
          <w:lang w:eastAsia="pt-BR"/>
        </w:rPr>
        <w:t xml:space="preserve"> das despesas realizadas emitido em nome do CAU/SP, sem rasuras e datado de acordo com o período de aplicação do suprimento de fundos;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6"/>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comprovante</w:t>
      </w:r>
      <w:proofErr w:type="gramEnd"/>
      <w:r w:rsidRPr="005278C6">
        <w:rPr>
          <w:rFonts w:ascii="Times New Roman" w:hAnsi="Times New Roman"/>
          <w:color w:val="000000"/>
          <w:lang w:eastAsia="pt-BR"/>
        </w:rPr>
        <w:t xml:space="preserve"> do saldo credor não utilizado, representado pelo depósito bancário, se for o caso;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6"/>
        </w:numPr>
        <w:spacing w:after="240" w:line="248" w:lineRule="auto"/>
        <w:ind w:right="3"/>
        <w:jc w:val="both"/>
        <w:rPr>
          <w:rFonts w:ascii="Times New Roman" w:hAnsi="Times New Roman"/>
          <w:color w:val="000000"/>
          <w:lang w:eastAsia="pt-BR"/>
        </w:rPr>
      </w:pPr>
      <w:proofErr w:type="gramStart"/>
      <w:r w:rsidRPr="005278C6">
        <w:rPr>
          <w:rFonts w:ascii="Times New Roman" w:hAnsi="Times New Roman"/>
          <w:color w:val="000000"/>
          <w:lang w:eastAsia="pt-BR"/>
        </w:rPr>
        <w:t>balancete</w:t>
      </w:r>
      <w:proofErr w:type="gramEnd"/>
      <w:r w:rsidRPr="005278C6">
        <w:rPr>
          <w:rFonts w:ascii="Times New Roman" w:hAnsi="Times New Roman"/>
          <w:color w:val="000000"/>
          <w:lang w:eastAsia="pt-BR"/>
        </w:rPr>
        <w:t xml:space="preserve"> da despesa (Anexo IV) que irá encapando a competente prestação de contas.  </w:t>
      </w:r>
    </w:p>
    <w:p w:rsidR="005278C6" w:rsidRPr="005278C6" w:rsidRDefault="005278C6" w:rsidP="005278C6">
      <w:pPr>
        <w:pStyle w:val="PargrafodaLista"/>
        <w:rPr>
          <w:rFonts w:ascii="Times New Roman" w:hAnsi="Times New Roman"/>
          <w:color w:val="000000"/>
          <w:lang w:eastAsia="pt-BR"/>
        </w:rPr>
      </w:pPr>
    </w:p>
    <w:p w:rsidR="005278C6" w:rsidRPr="005278C6" w:rsidRDefault="005278C6" w:rsidP="005278C6">
      <w:pPr>
        <w:pStyle w:val="PargrafodaLista"/>
        <w:numPr>
          <w:ilvl w:val="0"/>
          <w:numId w:val="36"/>
        </w:numPr>
        <w:spacing w:after="240" w:line="248" w:lineRule="auto"/>
        <w:ind w:right="3"/>
        <w:jc w:val="both"/>
        <w:rPr>
          <w:rFonts w:ascii="Times New Roman" w:hAnsi="Times New Roman"/>
          <w:color w:val="000000"/>
          <w:lang w:eastAsia="pt-BR"/>
        </w:rPr>
      </w:pPr>
      <w:r w:rsidRPr="005278C6">
        <w:rPr>
          <w:rFonts w:ascii="Times New Roman" w:hAnsi="Times New Roman"/>
          <w:color w:val="000000"/>
          <w:lang w:eastAsia="pt-BR"/>
        </w:rPr>
        <w:t>Solicitação de ressarcimento (Anexo V).</w:t>
      </w:r>
    </w:p>
    <w:p w:rsidR="005278C6" w:rsidRPr="005278C6" w:rsidRDefault="005278C6" w:rsidP="005278C6">
      <w:pPr>
        <w:spacing w:after="240" w:line="259" w:lineRule="auto"/>
        <w:jc w:val="both"/>
        <w:rPr>
          <w:rFonts w:eastAsia="Calibri"/>
          <w:sz w:val="22"/>
          <w:szCs w:val="22"/>
          <w:lang w:eastAsia="pt-BR"/>
        </w:rPr>
      </w:pPr>
      <w:r w:rsidRPr="005278C6">
        <w:rPr>
          <w:rFonts w:eastAsia="Calibri"/>
          <w:sz w:val="22"/>
          <w:szCs w:val="22"/>
          <w:lang w:eastAsia="pt-BR"/>
        </w:rPr>
        <w:t xml:space="preserve">Parágrafo primeiro. O suprido encaminhará a prestação de contas à Diretoria de Gestão Financeira do CAU/SP, que examinará, no prazo máximo de 5 (cinco) dias úteis, os documentos de despesa sob o aspecto legal e aritmético e emitirá parecer técnico do exame procedido.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Parágrafo segundo. Existindo qualquer irregularidade na prestação de contas apresentada o responsável será notificado para, no prazo de 5 (cinco) dias úteis, justificar o ato impugnado, ou recolher a importância devida.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Parágrafo terceiro. Decorrido o prazo previsto no parágrafo anterior, novo parecer técnico será emitido e encaminhado junto com a prestação de contas à </w:t>
      </w:r>
      <w:r w:rsidRPr="005278C6">
        <w:rPr>
          <w:rFonts w:eastAsia="Calibri"/>
          <w:sz w:val="22"/>
          <w:szCs w:val="22"/>
          <w:lang w:eastAsia="pt-BR"/>
        </w:rPr>
        <w:t>Presidência d</w:t>
      </w:r>
      <w:r w:rsidRPr="005278C6">
        <w:rPr>
          <w:rFonts w:eastAsia="Calibri"/>
          <w:color w:val="000000"/>
          <w:sz w:val="22"/>
          <w:szCs w:val="22"/>
          <w:lang w:eastAsia="pt-BR"/>
        </w:rPr>
        <w:t xml:space="preserve">o CAU/SP, no prazo máximo de 5 (cinco) dias úteis, para julgamento.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Parágrafo quarto. Julgadas as contas, essas serão devolvidas para </w:t>
      </w:r>
      <w:r w:rsidRPr="005278C6">
        <w:rPr>
          <w:rFonts w:eastAsia="Calibri"/>
          <w:sz w:val="22"/>
          <w:szCs w:val="22"/>
          <w:lang w:eastAsia="pt-BR"/>
        </w:rPr>
        <w:t xml:space="preserve">a Diretoria de Gestão Financeira </w:t>
      </w:r>
      <w:r w:rsidRPr="005278C6">
        <w:rPr>
          <w:rFonts w:eastAsia="Calibri"/>
          <w:color w:val="000000"/>
          <w:sz w:val="22"/>
          <w:szCs w:val="22"/>
          <w:lang w:eastAsia="pt-BR"/>
        </w:rPr>
        <w:t>para proceder a baixa da responsabilidade do suprido, ou debitá-lo pelas importâncias contadas irregulares.</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Parágrafo quinto. Ao assumir a função, o suprido declara estar ciente de que, em caso de irregularidade, ser-lhe-á debitada a quantia divergente, com o que declara estar desde o início de acordo.  </w:t>
      </w:r>
    </w:p>
    <w:p w:rsidR="005278C6" w:rsidRPr="005278C6" w:rsidRDefault="005278C6" w:rsidP="005278C6">
      <w:pPr>
        <w:spacing w:after="240" w:line="259" w:lineRule="auto"/>
        <w:jc w:val="both"/>
        <w:rPr>
          <w:rFonts w:eastAsia="Calibri"/>
          <w:sz w:val="22"/>
          <w:szCs w:val="22"/>
          <w:lang w:eastAsia="pt-BR"/>
        </w:rPr>
      </w:pPr>
      <w:r w:rsidRPr="005278C6">
        <w:rPr>
          <w:rFonts w:eastAsia="Calibri"/>
          <w:sz w:val="22"/>
          <w:szCs w:val="22"/>
          <w:lang w:eastAsia="pt-BR"/>
        </w:rPr>
        <w:t>Art. 18. O não cumprimento do prazo indicado no parágrafo único do artigo 13, acarretará automaticamente na abertura de tomada de contas especial pela Diretoria de Gestão Financeira, independentemente de qualquer outra provocação, intimando para a realização da prestação, no prazo de 2 (dois) dias úteis, sob pena de ter suas contas rejeitadas, com as penalidades daí advindas.</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Parágrafo único. Caso qualquer dos prazos indicados nesta IN se encerre em feriado ou final de semana, ou qualquer data em que não haja expediente no CAU/SP, na sede ou nas sedes regionais, ficam automaticamente prorrogados para o primeiro dia útil ou de expediente, subsequente.</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 Art. 19. O recolhimento do saldo do suprimento de fundos será feito na conta do CAU/SP e acompanhará a prestação de contas.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lastRenderedPageBreak/>
        <w:t xml:space="preserve"> Art. 20. A </w:t>
      </w:r>
      <w:r w:rsidRPr="005278C6">
        <w:rPr>
          <w:rFonts w:eastAsia="Calibri"/>
          <w:sz w:val="22"/>
          <w:szCs w:val="22"/>
          <w:lang w:eastAsia="pt-BR"/>
        </w:rPr>
        <w:t xml:space="preserve">Diretoria de Gestão Financeira do </w:t>
      </w:r>
      <w:r w:rsidRPr="005278C6">
        <w:rPr>
          <w:rFonts w:eastAsia="Calibri"/>
          <w:color w:val="000000"/>
          <w:sz w:val="22"/>
          <w:szCs w:val="22"/>
          <w:lang w:eastAsia="pt-BR"/>
        </w:rPr>
        <w:t xml:space="preserve">CAU/SP manterá em dia os registros individualizados de todos os responsáveis por suprimento de fundos, de forma a exercer perfeito controle dos prazos para respectiva prestação de contas nos termos do art. 16 desta </w:t>
      </w:r>
      <w:r w:rsidR="00A07D5E" w:rsidRPr="005278C6">
        <w:rPr>
          <w:rFonts w:eastAsia="Calibri"/>
          <w:color w:val="000000"/>
          <w:sz w:val="22"/>
          <w:szCs w:val="22"/>
          <w:lang w:eastAsia="pt-BR"/>
        </w:rPr>
        <w:t>Instrução Normativa</w:t>
      </w:r>
      <w:r w:rsidRPr="005278C6">
        <w:rPr>
          <w:rFonts w:eastAsia="Calibri"/>
          <w:color w:val="000000"/>
          <w:sz w:val="22"/>
          <w:szCs w:val="22"/>
          <w:lang w:eastAsia="pt-BR"/>
        </w:rPr>
        <w:t xml:space="preserve">.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Art. 21. Os pagamentos efetuados via suprimento de fundos não serão submetidos às disposições da Instrução Normativa n° 480, de 15 de dezembro de 2004, da Secretaria da Receita Federal do Brasil.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22. É vedada a aquisição de material permanente via suprimento de fundos.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Parágrafo único. Em caso de dúvida na aquisição de algum material quanto à classificação de sua natureza se consumo ou permanente, deverá ser realizada consulta formal antes de sua aquisição ao setor de patrimônio ou o equivalente do CAU/SP.  </w:t>
      </w:r>
    </w:p>
    <w:p w:rsidR="005278C6" w:rsidRPr="005278C6" w:rsidRDefault="005278C6" w:rsidP="005278C6">
      <w:pPr>
        <w:spacing w:after="240" w:line="248" w:lineRule="auto"/>
        <w:ind w:left="-5" w:hanging="10"/>
        <w:jc w:val="both"/>
        <w:rPr>
          <w:rFonts w:eastAsia="Calibri"/>
          <w:color w:val="000000"/>
          <w:sz w:val="22"/>
          <w:szCs w:val="22"/>
          <w:lang w:eastAsia="pt-BR"/>
        </w:rPr>
      </w:pPr>
      <w:r w:rsidRPr="005278C6">
        <w:rPr>
          <w:rFonts w:eastAsia="Calibri"/>
          <w:color w:val="000000"/>
          <w:sz w:val="22"/>
          <w:szCs w:val="22"/>
          <w:lang w:eastAsia="pt-BR"/>
        </w:rPr>
        <w:t xml:space="preserve">Art. 23. Os casos omissos nesta </w:t>
      </w:r>
      <w:r w:rsidR="00A07D5E" w:rsidRPr="005278C6">
        <w:rPr>
          <w:rFonts w:eastAsia="Calibri"/>
          <w:color w:val="000000"/>
          <w:sz w:val="22"/>
          <w:szCs w:val="22"/>
          <w:lang w:eastAsia="pt-BR"/>
        </w:rPr>
        <w:t>Instrução Normativa</w:t>
      </w:r>
      <w:r w:rsidRPr="005278C6">
        <w:rPr>
          <w:rFonts w:eastAsia="Calibri"/>
          <w:color w:val="000000"/>
          <w:sz w:val="22"/>
          <w:szCs w:val="22"/>
          <w:lang w:eastAsia="pt-BR"/>
        </w:rPr>
        <w:t xml:space="preserve"> serão resolvidos pelo Presidente do Conselho de Arquitetura e Urbanismo de São Paulo, após parecer técnico sobre a matéria.  </w:t>
      </w:r>
    </w:p>
    <w:p w:rsidR="005278C6" w:rsidRPr="005278C6" w:rsidRDefault="005278C6" w:rsidP="005278C6">
      <w:pPr>
        <w:spacing w:after="240" w:line="259" w:lineRule="auto"/>
        <w:jc w:val="both"/>
        <w:rPr>
          <w:rFonts w:eastAsia="Calibri"/>
          <w:color w:val="000000"/>
          <w:sz w:val="22"/>
          <w:szCs w:val="22"/>
          <w:lang w:eastAsia="pt-BR"/>
        </w:rPr>
      </w:pPr>
      <w:r w:rsidRPr="005278C6">
        <w:rPr>
          <w:rFonts w:eastAsia="Calibri"/>
          <w:color w:val="000000"/>
          <w:sz w:val="22"/>
          <w:szCs w:val="22"/>
          <w:lang w:eastAsia="pt-BR"/>
        </w:rPr>
        <w:t xml:space="preserve"> Art. 24. Esta </w:t>
      </w:r>
      <w:r w:rsidR="00A07D5E" w:rsidRPr="005278C6">
        <w:rPr>
          <w:rFonts w:eastAsia="Calibri"/>
          <w:color w:val="000000"/>
          <w:sz w:val="22"/>
          <w:szCs w:val="22"/>
          <w:lang w:eastAsia="pt-BR"/>
        </w:rPr>
        <w:t>Instrução Normativa</w:t>
      </w:r>
      <w:r w:rsidRPr="005278C6">
        <w:rPr>
          <w:rFonts w:eastAsia="Calibri"/>
          <w:color w:val="000000"/>
          <w:sz w:val="22"/>
          <w:szCs w:val="22"/>
          <w:lang w:eastAsia="pt-BR"/>
        </w:rPr>
        <w:t xml:space="preserve"> entra em vigor nesta data. </w:t>
      </w:r>
    </w:p>
    <w:p w:rsidR="00E311BA"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r w:rsidR="00E311BA">
        <w:rPr>
          <w:rFonts w:eastAsia="Calibri"/>
          <w:color w:val="000000"/>
          <w:sz w:val="22"/>
          <w:szCs w:val="22"/>
          <w:lang w:eastAsia="pt-BR"/>
        </w:rPr>
        <w:t xml:space="preserve">                                                </w:t>
      </w:r>
    </w:p>
    <w:p w:rsidR="005278C6" w:rsidRDefault="00E311BA" w:rsidP="005278C6">
      <w:pPr>
        <w:spacing w:after="240" w:line="259" w:lineRule="auto"/>
        <w:rPr>
          <w:rFonts w:eastAsia="Calibri"/>
          <w:color w:val="000000"/>
          <w:sz w:val="22"/>
          <w:szCs w:val="22"/>
          <w:lang w:eastAsia="pt-BR"/>
        </w:rPr>
      </w:pPr>
      <w:r>
        <w:rPr>
          <w:rFonts w:eastAsia="Calibri"/>
          <w:color w:val="000000"/>
          <w:sz w:val="22"/>
          <w:szCs w:val="22"/>
          <w:lang w:eastAsia="pt-BR"/>
        </w:rPr>
        <w:t xml:space="preserve">                                                        </w:t>
      </w:r>
      <w:r w:rsidRPr="002210B8">
        <w:rPr>
          <w:sz w:val="22"/>
          <w:szCs w:val="22"/>
        </w:rPr>
        <w:t xml:space="preserve">São Paulo, </w:t>
      </w:r>
      <w:r>
        <w:rPr>
          <w:sz w:val="22"/>
          <w:szCs w:val="22"/>
        </w:rPr>
        <w:t>29</w:t>
      </w:r>
      <w:r w:rsidRPr="002210B8">
        <w:rPr>
          <w:sz w:val="22"/>
          <w:szCs w:val="22"/>
        </w:rPr>
        <w:t xml:space="preserve"> de </w:t>
      </w:r>
      <w:r>
        <w:rPr>
          <w:sz w:val="22"/>
          <w:szCs w:val="22"/>
        </w:rPr>
        <w:t>fevereir</w:t>
      </w:r>
      <w:r w:rsidRPr="002210B8">
        <w:rPr>
          <w:sz w:val="22"/>
          <w:szCs w:val="22"/>
        </w:rPr>
        <w:t>o de 201</w:t>
      </w:r>
      <w:r>
        <w:rPr>
          <w:sz w:val="22"/>
          <w:szCs w:val="22"/>
        </w:rPr>
        <w:t>6</w:t>
      </w:r>
    </w:p>
    <w:p w:rsidR="00E311BA" w:rsidRDefault="00E311BA" w:rsidP="005278C6">
      <w:pPr>
        <w:spacing w:after="240" w:line="259" w:lineRule="auto"/>
        <w:rPr>
          <w:rFonts w:eastAsia="Calibri"/>
          <w:color w:val="000000"/>
          <w:sz w:val="22"/>
          <w:szCs w:val="22"/>
          <w:lang w:eastAsia="pt-BR"/>
        </w:rPr>
      </w:pPr>
    </w:p>
    <w:p w:rsidR="005278C6" w:rsidRPr="005278C6" w:rsidRDefault="005278C6" w:rsidP="005278C6">
      <w:pPr>
        <w:spacing w:after="240" w:line="249" w:lineRule="auto"/>
        <w:ind w:left="2335" w:right="1560" w:hanging="10"/>
        <w:jc w:val="center"/>
        <w:rPr>
          <w:rFonts w:eastAsia="Calibri"/>
          <w:b/>
          <w:color w:val="000000"/>
          <w:sz w:val="22"/>
          <w:szCs w:val="22"/>
          <w:lang w:eastAsia="pt-BR"/>
        </w:rPr>
      </w:pPr>
      <w:r w:rsidRPr="005278C6">
        <w:rPr>
          <w:rFonts w:eastAsia="Calibri"/>
          <w:b/>
          <w:color w:val="000000"/>
          <w:sz w:val="22"/>
          <w:szCs w:val="22"/>
          <w:lang w:eastAsia="pt-BR"/>
        </w:rPr>
        <w:t>GILBERTO SILVA DOMINGUES DE OLIVEIRA BELLEZA</w:t>
      </w:r>
    </w:p>
    <w:p w:rsidR="005278C6" w:rsidRPr="005278C6" w:rsidRDefault="00E311BA" w:rsidP="005278C6">
      <w:pPr>
        <w:spacing w:after="240" w:line="249" w:lineRule="auto"/>
        <w:ind w:left="2335" w:right="2281" w:hanging="10"/>
        <w:jc w:val="center"/>
        <w:rPr>
          <w:b/>
          <w:sz w:val="22"/>
          <w:szCs w:val="22"/>
        </w:rPr>
      </w:pPr>
      <w:r>
        <w:rPr>
          <w:rFonts w:eastAsia="Calibri"/>
          <w:b/>
          <w:color w:val="000000"/>
          <w:sz w:val="22"/>
          <w:szCs w:val="22"/>
          <w:lang w:eastAsia="pt-BR"/>
        </w:rPr>
        <w:t xml:space="preserve">          </w:t>
      </w:r>
      <w:r w:rsidR="005278C6" w:rsidRPr="005278C6">
        <w:rPr>
          <w:rFonts w:eastAsia="Calibri"/>
          <w:b/>
          <w:color w:val="000000"/>
          <w:sz w:val="22"/>
          <w:szCs w:val="22"/>
          <w:lang w:eastAsia="pt-BR"/>
        </w:rPr>
        <w:t xml:space="preserve"> </w:t>
      </w:r>
      <w:r w:rsidR="005278C6" w:rsidRPr="005278C6">
        <w:rPr>
          <w:rFonts w:eastAsia="Calibri"/>
          <w:color w:val="000000"/>
          <w:sz w:val="22"/>
          <w:szCs w:val="22"/>
          <w:lang w:eastAsia="pt-BR"/>
        </w:rPr>
        <w:t xml:space="preserve">Presidente do CAU/SP </w:t>
      </w: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796ACE" w:rsidRDefault="00796ACE"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Default="005278C6" w:rsidP="005278C6">
      <w:pPr>
        <w:spacing w:after="240" w:line="23" w:lineRule="atLeast"/>
        <w:ind w:right="-568"/>
        <w:jc w:val="center"/>
        <w:rPr>
          <w:b/>
          <w:sz w:val="22"/>
          <w:szCs w:val="22"/>
        </w:rPr>
      </w:pPr>
    </w:p>
    <w:p w:rsidR="005278C6" w:rsidRPr="005278C6" w:rsidRDefault="005278C6" w:rsidP="005278C6">
      <w:pPr>
        <w:spacing w:after="240" w:line="23" w:lineRule="atLeast"/>
        <w:ind w:right="-568"/>
        <w:jc w:val="center"/>
        <w:rPr>
          <w:b/>
          <w:sz w:val="22"/>
          <w:szCs w:val="22"/>
        </w:rPr>
      </w:pPr>
    </w:p>
    <w:p w:rsidR="005278C6" w:rsidRDefault="005278C6" w:rsidP="005278C6">
      <w:pPr>
        <w:spacing w:after="240" w:line="249" w:lineRule="auto"/>
        <w:ind w:right="2"/>
        <w:jc w:val="center"/>
        <w:rPr>
          <w:rFonts w:eastAsia="Calibri"/>
          <w:b/>
          <w:color w:val="000000"/>
          <w:sz w:val="22"/>
          <w:szCs w:val="22"/>
          <w:lang w:eastAsia="pt-BR"/>
        </w:rPr>
      </w:pPr>
      <w:r w:rsidRPr="005278C6">
        <w:rPr>
          <w:rFonts w:eastAsia="Calibri"/>
          <w:b/>
          <w:color w:val="000000"/>
          <w:sz w:val="22"/>
          <w:szCs w:val="22"/>
          <w:lang w:eastAsia="pt-BR"/>
        </w:rPr>
        <w:lastRenderedPageBreak/>
        <w:t>ANEXO I</w:t>
      </w:r>
    </w:p>
    <w:p w:rsidR="005278C6" w:rsidRPr="005278C6" w:rsidRDefault="005278C6" w:rsidP="005278C6">
      <w:pPr>
        <w:spacing w:after="240" w:line="249" w:lineRule="auto"/>
        <w:ind w:right="2"/>
        <w:jc w:val="center"/>
        <w:rPr>
          <w:rFonts w:eastAsia="Calibri"/>
          <w:b/>
          <w:color w:val="000000"/>
          <w:sz w:val="22"/>
          <w:szCs w:val="22"/>
          <w:lang w:eastAsia="pt-BR"/>
        </w:rPr>
      </w:pPr>
      <w:r>
        <w:rPr>
          <w:rFonts w:eastAsia="Calibri"/>
          <w:b/>
          <w:color w:val="000000"/>
          <w:sz w:val="22"/>
          <w:szCs w:val="22"/>
          <w:lang w:eastAsia="pt-BR"/>
        </w:rPr>
        <w:t xml:space="preserve">INSTRUÇÃO NORMATIVA 9 DE </w:t>
      </w:r>
      <w:r w:rsidR="00FC4C97">
        <w:rPr>
          <w:rFonts w:eastAsia="Calibri"/>
          <w:b/>
          <w:color w:val="000000"/>
          <w:sz w:val="22"/>
          <w:szCs w:val="22"/>
          <w:lang w:eastAsia="pt-BR"/>
        </w:rPr>
        <w:t>29 DE FEVEREIRO DE 2016</w:t>
      </w:r>
    </w:p>
    <w:p w:rsidR="005278C6" w:rsidRPr="005278C6" w:rsidRDefault="005278C6" w:rsidP="005278C6">
      <w:pPr>
        <w:spacing w:after="240" w:line="249" w:lineRule="auto"/>
        <w:ind w:right="2"/>
        <w:jc w:val="center"/>
        <w:rPr>
          <w:rFonts w:eastAsia="Calibri"/>
          <w:b/>
          <w:color w:val="000000"/>
          <w:sz w:val="22"/>
          <w:szCs w:val="22"/>
          <w:lang w:eastAsia="pt-BR"/>
        </w:rPr>
      </w:pPr>
      <w:r w:rsidRPr="005278C6">
        <w:rPr>
          <w:rFonts w:eastAsia="Calibri"/>
          <w:b/>
          <w:color w:val="000000"/>
          <w:sz w:val="22"/>
          <w:szCs w:val="22"/>
          <w:lang w:eastAsia="pt-BR"/>
        </w:rPr>
        <w:t>SOLICITAÇÃO DE CONCESSÃO DE SUPRIMENTO DE FUNDOS</w:t>
      </w:r>
    </w:p>
    <w:tbl>
      <w:tblPr>
        <w:tblW w:w="9175" w:type="dxa"/>
        <w:tblInd w:w="-108" w:type="dxa"/>
        <w:tblCellMar>
          <w:top w:w="48" w:type="dxa"/>
          <w:left w:w="115" w:type="dxa"/>
          <w:right w:w="115" w:type="dxa"/>
        </w:tblCellMar>
        <w:tblLook w:val="04A0" w:firstRow="1" w:lastRow="0" w:firstColumn="1" w:lastColumn="0" w:noHBand="0" w:noVBand="1"/>
      </w:tblPr>
      <w:tblGrid>
        <w:gridCol w:w="1385"/>
        <w:gridCol w:w="5103"/>
        <w:gridCol w:w="2687"/>
      </w:tblGrid>
      <w:tr w:rsidR="005278C6" w:rsidRPr="005278C6" w:rsidTr="005278C6">
        <w:trPr>
          <w:trHeight w:val="817"/>
        </w:trPr>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1"/>
              <w:jc w:val="center"/>
              <w:rPr>
                <w:rFonts w:eastAsia="Calibri"/>
                <w:sz w:val="22"/>
                <w:szCs w:val="22"/>
                <w:lang w:eastAsia="pt-BR"/>
              </w:rPr>
            </w:pPr>
            <w:r w:rsidRPr="005278C6">
              <w:rPr>
                <w:rFonts w:eastAsia="Calibri"/>
                <w:color w:val="000000"/>
                <w:sz w:val="22"/>
                <w:szCs w:val="22"/>
                <w:lang w:eastAsia="pt-BR"/>
              </w:rPr>
              <w:t xml:space="preserve"> </w:t>
            </w:r>
            <w:r w:rsidRPr="005278C6">
              <w:rPr>
                <w:rFonts w:eastAsia="Calibri"/>
                <w:b/>
                <w:sz w:val="22"/>
                <w:szCs w:val="22"/>
                <w:lang w:eastAsia="pt-BR"/>
              </w:rPr>
              <w:t xml:space="preserve">CAU/SP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
              <w:jc w:val="center"/>
              <w:rPr>
                <w:rFonts w:eastAsia="Calibri"/>
                <w:sz w:val="22"/>
                <w:szCs w:val="22"/>
                <w:lang w:eastAsia="pt-BR"/>
              </w:rPr>
            </w:pPr>
            <w:r w:rsidRPr="005278C6">
              <w:rPr>
                <w:rFonts w:eastAsia="Calibri"/>
                <w:b/>
                <w:sz w:val="22"/>
                <w:szCs w:val="22"/>
                <w:lang w:eastAsia="pt-BR"/>
              </w:rPr>
              <w:t xml:space="preserve">SUPRIMENTO DE FUNDOS </w:t>
            </w: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jc w:val="center"/>
              <w:rPr>
                <w:rFonts w:eastAsia="Calibri"/>
                <w:sz w:val="22"/>
                <w:szCs w:val="22"/>
                <w:lang w:eastAsia="pt-BR"/>
              </w:rPr>
            </w:pPr>
            <w:r w:rsidRPr="005278C6">
              <w:rPr>
                <w:rFonts w:eastAsia="Calibri"/>
                <w:b/>
                <w:sz w:val="22"/>
                <w:szCs w:val="22"/>
                <w:lang w:eastAsia="pt-BR"/>
              </w:rPr>
              <w:t xml:space="preserve">NÚMERO </w:t>
            </w:r>
          </w:p>
          <w:p w:rsidR="005278C6" w:rsidRPr="005278C6" w:rsidRDefault="005278C6" w:rsidP="005278C6">
            <w:pPr>
              <w:spacing w:after="240" w:line="259" w:lineRule="auto"/>
              <w:ind w:left="48"/>
              <w:jc w:val="center"/>
              <w:rPr>
                <w:rFonts w:eastAsia="Calibri"/>
                <w:sz w:val="22"/>
                <w:szCs w:val="22"/>
                <w:lang w:eastAsia="pt-BR"/>
              </w:rPr>
            </w:pPr>
            <w:r w:rsidRPr="005278C6">
              <w:rPr>
                <w:rFonts w:eastAsia="Calibri"/>
                <w:b/>
                <w:sz w:val="22"/>
                <w:szCs w:val="22"/>
                <w:lang w:eastAsia="pt-BR"/>
              </w:rPr>
              <w:t xml:space="preserve"> </w:t>
            </w:r>
          </w:p>
          <w:p w:rsidR="005278C6" w:rsidRPr="005278C6" w:rsidRDefault="005278C6" w:rsidP="005278C6">
            <w:pPr>
              <w:spacing w:after="240" w:line="259" w:lineRule="auto"/>
              <w:ind w:left="48"/>
              <w:jc w:val="center"/>
              <w:rPr>
                <w:rFonts w:eastAsia="Calibri"/>
                <w:sz w:val="22"/>
                <w:szCs w:val="22"/>
                <w:lang w:eastAsia="pt-BR"/>
              </w:rPr>
            </w:pPr>
            <w:r w:rsidRPr="005278C6">
              <w:rPr>
                <w:rFonts w:eastAsia="Calibri"/>
                <w:b/>
                <w:sz w:val="22"/>
                <w:szCs w:val="22"/>
                <w:lang w:eastAsia="pt-BR"/>
              </w:rPr>
              <w:t xml:space="preserve"> </w:t>
            </w:r>
          </w:p>
        </w:tc>
      </w:tr>
    </w:tbl>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p>
    <w:tbl>
      <w:tblPr>
        <w:tblW w:w="9175" w:type="dxa"/>
        <w:tblInd w:w="-108" w:type="dxa"/>
        <w:tblCellMar>
          <w:top w:w="46" w:type="dxa"/>
          <w:left w:w="26" w:type="dxa"/>
          <w:right w:w="0" w:type="dxa"/>
        </w:tblCellMar>
        <w:tblLook w:val="04A0" w:firstRow="1" w:lastRow="0" w:firstColumn="1" w:lastColumn="0" w:noHBand="0" w:noVBand="1"/>
      </w:tblPr>
      <w:tblGrid>
        <w:gridCol w:w="2377"/>
        <w:gridCol w:w="504"/>
        <w:gridCol w:w="2883"/>
        <w:gridCol w:w="3411"/>
      </w:tblGrid>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ight="-27"/>
              <w:jc w:val="both"/>
              <w:rPr>
                <w:rFonts w:eastAsia="Calibri"/>
                <w:sz w:val="22"/>
                <w:szCs w:val="22"/>
                <w:lang w:eastAsia="pt-BR"/>
              </w:rPr>
            </w:pPr>
            <w:r w:rsidRPr="005278C6">
              <w:rPr>
                <w:rFonts w:eastAsia="Calibri"/>
                <w:b/>
                <w:sz w:val="22"/>
                <w:szCs w:val="22"/>
                <w:lang w:eastAsia="pt-BR"/>
              </w:rPr>
              <w:t>NOME DO RESPONSÁVEL</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b/>
                <w:sz w:val="22"/>
                <w:szCs w:val="22"/>
                <w:lang w:eastAsia="pt-BR"/>
              </w:rPr>
              <w:t xml:space="preserve">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476"/>
              <w:jc w:val="center"/>
              <w:rPr>
                <w:rFonts w:eastAsia="Calibri"/>
                <w:sz w:val="22"/>
                <w:szCs w:val="22"/>
                <w:lang w:eastAsia="pt-BR"/>
              </w:rPr>
            </w:pPr>
            <w:r w:rsidRPr="005278C6">
              <w:rPr>
                <w:rFonts w:eastAsia="Calibri"/>
                <w:b/>
                <w:sz w:val="22"/>
                <w:szCs w:val="22"/>
                <w:lang w:eastAsia="pt-BR"/>
              </w:rPr>
              <w:t xml:space="preserve">CPF: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9"/>
              <w:jc w:val="center"/>
              <w:rPr>
                <w:rFonts w:eastAsia="Calibri"/>
                <w:sz w:val="22"/>
                <w:szCs w:val="22"/>
                <w:lang w:eastAsia="pt-BR"/>
              </w:rPr>
            </w:pPr>
            <w:r w:rsidRPr="005278C6">
              <w:rPr>
                <w:rFonts w:eastAsia="Calibri"/>
                <w:b/>
                <w:sz w:val="22"/>
                <w:szCs w:val="22"/>
                <w:lang w:eastAsia="pt-BR"/>
              </w:rPr>
              <w:t xml:space="preserve">Cargo/Função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9"/>
              <w:jc w:val="center"/>
              <w:rPr>
                <w:rFonts w:eastAsia="Calibri"/>
                <w:sz w:val="22"/>
                <w:szCs w:val="22"/>
                <w:lang w:eastAsia="pt-BR"/>
              </w:rPr>
            </w:pPr>
            <w:r w:rsidRPr="005278C6">
              <w:rPr>
                <w:rFonts w:eastAsia="Calibri"/>
                <w:b/>
                <w:sz w:val="22"/>
                <w:szCs w:val="22"/>
                <w:lang w:eastAsia="pt-BR"/>
              </w:rPr>
              <w:t xml:space="preserve">Matrícula </w:t>
            </w:r>
          </w:p>
        </w:tc>
      </w:tr>
      <w:tr w:rsidR="005278C6" w:rsidRPr="005278C6" w:rsidTr="005278C6">
        <w:trPr>
          <w:trHeight w:val="281"/>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 xml:space="preserve">CONDIÇÕES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677"/>
              <w:rPr>
                <w:rFonts w:eastAsia="Calibri"/>
                <w:sz w:val="22"/>
                <w:szCs w:val="22"/>
                <w:lang w:eastAsia="pt-BR"/>
              </w:rPr>
            </w:pPr>
            <w:r w:rsidRPr="005278C6">
              <w:rPr>
                <w:rFonts w:eastAsia="Calibri"/>
                <w:sz w:val="22"/>
                <w:szCs w:val="22"/>
                <w:lang w:eastAsia="pt-BR"/>
              </w:rPr>
              <w:t xml:space="preserve">Valor Concedido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9"/>
              <w:jc w:val="center"/>
              <w:rPr>
                <w:rFonts w:eastAsia="Calibri"/>
                <w:sz w:val="22"/>
                <w:szCs w:val="22"/>
                <w:lang w:eastAsia="pt-BR"/>
              </w:rPr>
            </w:pPr>
            <w:r w:rsidRPr="005278C6">
              <w:rPr>
                <w:rFonts w:eastAsia="Calibri"/>
                <w:sz w:val="22"/>
                <w:szCs w:val="22"/>
                <w:lang w:eastAsia="pt-BR"/>
              </w:rPr>
              <w:t xml:space="preserve">Prazo de Aplicação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9"/>
              <w:jc w:val="center"/>
              <w:rPr>
                <w:rFonts w:eastAsia="Calibri"/>
                <w:sz w:val="22"/>
                <w:szCs w:val="22"/>
                <w:lang w:eastAsia="pt-BR"/>
              </w:rPr>
            </w:pPr>
            <w:r w:rsidRPr="005278C6">
              <w:rPr>
                <w:rFonts w:eastAsia="Calibri"/>
                <w:sz w:val="22"/>
                <w:szCs w:val="22"/>
                <w:lang w:eastAsia="pt-BR"/>
              </w:rPr>
              <w:t xml:space="preserve">Prazo para Comprovação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R$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jc w:val="both"/>
              <w:rPr>
                <w:rFonts w:eastAsia="Calibri"/>
                <w:sz w:val="22"/>
                <w:szCs w:val="22"/>
                <w:lang w:eastAsia="pt-BR"/>
              </w:rPr>
            </w:pPr>
            <w:r w:rsidRPr="005278C6">
              <w:rPr>
                <w:rFonts w:eastAsia="Calibri"/>
                <w:b/>
                <w:sz w:val="22"/>
                <w:szCs w:val="22"/>
                <w:lang w:eastAsia="pt-BR"/>
              </w:rPr>
              <w:t xml:space="preserve">ELEMENTO DE DESPESA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Código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Classificação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Valor </w:t>
            </w:r>
          </w:p>
        </w:tc>
      </w:tr>
      <w:tr w:rsidR="005278C6" w:rsidRPr="005278C6" w:rsidTr="005278C6">
        <w:trPr>
          <w:trHeight w:val="279"/>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504"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1354"/>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FINALIDADE</w:t>
            </w:r>
            <w:r w:rsidRPr="005278C6">
              <w:rPr>
                <w:rFonts w:eastAsia="Calibri"/>
                <w:sz w:val="22"/>
                <w:szCs w:val="22"/>
                <w:lang w:eastAsia="pt-BR"/>
              </w:rPr>
              <w:t xml:space="preserve">: </w:t>
            </w:r>
          </w:p>
        </w:tc>
        <w:tc>
          <w:tcPr>
            <w:tcW w:w="6798" w:type="dxa"/>
            <w:gridSpan w:val="3"/>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r>
      <w:tr w:rsidR="005278C6" w:rsidRPr="005278C6" w:rsidTr="005278C6">
        <w:trPr>
          <w:trHeight w:val="1082"/>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DATA</w:t>
            </w:r>
            <w:r w:rsidRPr="005278C6">
              <w:rPr>
                <w:rFonts w:eastAsia="Calibri"/>
                <w:sz w:val="22"/>
                <w:szCs w:val="22"/>
                <w:lang w:eastAsia="pt-BR"/>
              </w:rPr>
              <w:t xml:space="preserve">: </w:t>
            </w:r>
          </w:p>
        </w:tc>
        <w:tc>
          <w:tcPr>
            <w:tcW w:w="6798"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 xml:space="preserve">ASSINATURA DO CHEFE IMEDIATO DO SUPRIDO: </w:t>
            </w:r>
            <w:r w:rsidRPr="005278C6">
              <w:rPr>
                <w:rFonts w:eastAsia="Calibri"/>
                <w:sz w:val="22"/>
                <w:szCs w:val="22"/>
                <w:lang w:eastAsia="pt-BR"/>
              </w:rPr>
              <w:t xml:space="preserve"> </w:t>
            </w:r>
          </w:p>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1085"/>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DATA</w:t>
            </w:r>
            <w:r w:rsidRPr="005278C6">
              <w:rPr>
                <w:rFonts w:eastAsia="Calibri"/>
                <w:sz w:val="22"/>
                <w:szCs w:val="22"/>
                <w:lang w:eastAsia="pt-BR"/>
              </w:rPr>
              <w:t xml:space="preserve">:  </w:t>
            </w:r>
          </w:p>
        </w:tc>
        <w:tc>
          <w:tcPr>
            <w:tcW w:w="6798"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AUTORIZAÇÃO DO ORDENADOR DE DESPESAS</w:t>
            </w:r>
            <w:r w:rsidRPr="005278C6">
              <w:rPr>
                <w:rFonts w:eastAsia="Calibri"/>
                <w:sz w:val="22"/>
                <w:szCs w:val="22"/>
                <w:lang w:eastAsia="pt-BR"/>
              </w:rPr>
              <w:t xml:space="preserve">:  </w:t>
            </w:r>
          </w:p>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bl>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p>
    <w:p w:rsidR="005278C6" w:rsidRDefault="005278C6" w:rsidP="005278C6">
      <w:pPr>
        <w:spacing w:after="240" w:line="249" w:lineRule="auto"/>
        <w:jc w:val="center"/>
        <w:rPr>
          <w:rFonts w:eastAsia="Calibri"/>
          <w:b/>
          <w:color w:val="000000"/>
          <w:sz w:val="22"/>
          <w:szCs w:val="22"/>
          <w:lang w:eastAsia="pt-BR"/>
        </w:rPr>
      </w:pPr>
      <w:r w:rsidRPr="005278C6">
        <w:rPr>
          <w:rFonts w:eastAsia="Calibri"/>
          <w:b/>
          <w:color w:val="000000"/>
          <w:sz w:val="22"/>
          <w:szCs w:val="22"/>
          <w:lang w:eastAsia="pt-BR"/>
        </w:rPr>
        <w:lastRenderedPageBreak/>
        <w:t>ANEXO II</w:t>
      </w:r>
    </w:p>
    <w:p w:rsidR="005278C6" w:rsidRPr="005278C6" w:rsidRDefault="005278C6" w:rsidP="005278C6">
      <w:pPr>
        <w:spacing w:after="240" w:line="249" w:lineRule="auto"/>
        <w:ind w:right="2"/>
        <w:jc w:val="center"/>
        <w:rPr>
          <w:rFonts w:eastAsia="Calibri"/>
          <w:b/>
          <w:color w:val="000000"/>
          <w:sz w:val="22"/>
          <w:szCs w:val="22"/>
          <w:lang w:eastAsia="pt-BR"/>
        </w:rPr>
      </w:pPr>
      <w:r>
        <w:rPr>
          <w:rFonts w:eastAsia="Calibri"/>
          <w:b/>
          <w:color w:val="000000"/>
          <w:sz w:val="22"/>
          <w:szCs w:val="22"/>
          <w:lang w:eastAsia="pt-BR"/>
        </w:rPr>
        <w:t xml:space="preserve">INSTRUÇÃO NORMATIVA 9 DE </w:t>
      </w:r>
      <w:r w:rsidR="00FC4C97">
        <w:rPr>
          <w:rFonts w:eastAsia="Calibri"/>
          <w:b/>
          <w:color w:val="000000"/>
          <w:sz w:val="22"/>
          <w:szCs w:val="22"/>
          <w:lang w:eastAsia="pt-BR"/>
        </w:rPr>
        <w:t>29 DE FEVEREIRO DE 2016</w:t>
      </w:r>
    </w:p>
    <w:p w:rsidR="005278C6" w:rsidRPr="005278C6" w:rsidRDefault="005278C6" w:rsidP="005278C6">
      <w:pPr>
        <w:spacing w:after="240" w:line="249" w:lineRule="auto"/>
        <w:jc w:val="center"/>
        <w:rPr>
          <w:rFonts w:eastAsia="Calibri"/>
          <w:color w:val="000000"/>
          <w:sz w:val="22"/>
          <w:szCs w:val="22"/>
          <w:lang w:eastAsia="pt-BR"/>
        </w:rPr>
      </w:pPr>
      <w:r w:rsidRPr="005278C6">
        <w:rPr>
          <w:rFonts w:eastAsia="Calibri"/>
          <w:b/>
          <w:color w:val="000000"/>
          <w:sz w:val="22"/>
          <w:szCs w:val="22"/>
          <w:lang w:eastAsia="pt-BR"/>
        </w:rPr>
        <w:t>RECIBO</w:t>
      </w:r>
    </w:p>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p>
    <w:tbl>
      <w:tblPr>
        <w:tblW w:w="9175" w:type="dxa"/>
        <w:tblInd w:w="-108" w:type="dxa"/>
        <w:tblCellMar>
          <w:top w:w="46" w:type="dxa"/>
          <w:left w:w="26" w:type="dxa"/>
          <w:right w:w="0" w:type="dxa"/>
        </w:tblCellMar>
        <w:tblLook w:val="04A0" w:firstRow="1" w:lastRow="0" w:firstColumn="1" w:lastColumn="0" w:noHBand="0" w:noVBand="1"/>
      </w:tblPr>
      <w:tblGrid>
        <w:gridCol w:w="2377"/>
        <w:gridCol w:w="1979"/>
        <w:gridCol w:w="4819"/>
      </w:tblGrid>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ight="-27"/>
              <w:jc w:val="both"/>
              <w:rPr>
                <w:rFonts w:eastAsia="Calibri"/>
                <w:sz w:val="22"/>
                <w:szCs w:val="22"/>
                <w:lang w:eastAsia="pt-BR"/>
              </w:rPr>
            </w:pPr>
            <w:r w:rsidRPr="005278C6">
              <w:rPr>
                <w:rFonts w:eastAsia="Calibri"/>
                <w:b/>
                <w:sz w:val="22"/>
                <w:szCs w:val="22"/>
                <w:lang w:eastAsia="pt-BR"/>
              </w:rPr>
              <w:t>SUPRIDO</w:t>
            </w:r>
          </w:p>
        </w:tc>
        <w:tc>
          <w:tcPr>
            <w:tcW w:w="6798" w:type="dxa"/>
            <w:gridSpan w:val="2"/>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b/>
                <w:sz w:val="22"/>
                <w:szCs w:val="22"/>
                <w:lang w:eastAsia="pt-BR"/>
              </w:rPr>
              <w:t xml:space="preserve">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r w:rsidRPr="005278C6">
              <w:rPr>
                <w:rFonts w:eastAsia="Calibri"/>
                <w:b/>
                <w:sz w:val="22"/>
                <w:szCs w:val="22"/>
                <w:lang w:eastAsia="pt-BR"/>
              </w:rPr>
              <w:t>Cargo/Função</w:t>
            </w:r>
          </w:p>
        </w:tc>
        <w:tc>
          <w:tcPr>
            <w:tcW w:w="6798" w:type="dxa"/>
            <w:gridSpan w:val="2"/>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476"/>
              <w:jc w:val="center"/>
              <w:rPr>
                <w:rFonts w:eastAsia="Calibri"/>
                <w:sz w:val="22"/>
                <w:szCs w:val="22"/>
                <w:lang w:eastAsia="pt-BR"/>
              </w:rPr>
            </w:pPr>
            <w:r w:rsidRPr="005278C6">
              <w:rPr>
                <w:rFonts w:eastAsia="Calibri"/>
                <w:b/>
                <w:sz w:val="22"/>
                <w:szCs w:val="22"/>
                <w:lang w:eastAsia="pt-BR"/>
              </w:rPr>
              <w:t xml:space="preserve">CPF: </w:t>
            </w:r>
          </w:p>
        </w:tc>
        <w:tc>
          <w:tcPr>
            <w:tcW w:w="1979"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9"/>
              <w:jc w:val="center"/>
              <w:rPr>
                <w:rFonts w:eastAsia="Calibri"/>
                <w:sz w:val="22"/>
                <w:szCs w:val="22"/>
                <w:lang w:eastAsia="pt-BR"/>
              </w:rPr>
            </w:pPr>
            <w:r w:rsidRPr="005278C6">
              <w:rPr>
                <w:rFonts w:eastAsia="Calibri"/>
                <w:b/>
                <w:sz w:val="22"/>
                <w:szCs w:val="22"/>
                <w:lang w:eastAsia="pt-BR"/>
              </w:rPr>
              <w:t xml:space="preserve">Matrícula </w:t>
            </w:r>
          </w:p>
        </w:tc>
      </w:tr>
      <w:tr w:rsidR="005278C6" w:rsidRPr="005278C6" w:rsidTr="005278C6">
        <w:trPr>
          <w:trHeight w:val="281"/>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c>
          <w:tcPr>
            <w:tcW w:w="1979"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 xml:space="preserve">CONDIÇÕES </w:t>
            </w:r>
          </w:p>
        </w:tc>
        <w:tc>
          <w:tcPr>
            <w:tcW w:w="6798" w:type="dxa"/>
            <w:gridSpan w:val="2"/>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jc w:val="center"/>
              <w:rPr>
                <w:rFonts w:eastAsia="Calibri"/>
                <w:b/>
                <w:sz w:val="22"/>
                <w:szCs w:val="22"/>
                <w:lang w:eastAsia="pt-BR"/>
              </w:rPr>
            </w:pPr>
            <w:r w:rsidRPr="005278C6">
              <w:rPr>
                <w:rFonts w:eastAsia="Calibri"/>
                <w:b/>
                <w:sz w:val="22"/>
                <w:szCs w:val="22"/>
                <w:lang w:eastAsia="pt-BR"/>
              </w:rPr>
              <w:t>Período de Utilização</w:t>
            </w:r>
          </w:p>
        </w:tc>
        <w:tc>
          <w:tcPr>
            <w:tcW w:w="1979"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b/>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29"/>
              <w:jc w:val="center"/>
              <w:rPr>
                <w:rFonts w:eastAsia="Calibri"/>
                <w:b/>
                <w:sz w:val="22"/>
                <w:szCs w:val="22"/>
                <w:lang w:eastAsia="pt-BR"/>
              </w:rPr>
            </w:pPr>
            <w:r w:rsidRPr="005278C6">
              <w:rPr>
                <w:rFonts w:eastAsia="Calibri"/>
                <w:b/>
                <w:sz w:val="22"/>
                <w:szCs w:val="22"/>
                <w:lang w:eastAsia="pt-BR"/>
              </w:rPr>
              <w:t xml:space="preserve">Valor Recebido </w:t>
            </w:r>
          </w:p>
        </w:tc>
      </w:tr>
      <w:tr w:rsidR="005278C6" w:rsidRPr="005278C6" w:rsidTr="005278C6">
        <w:trPr>
          <w:trHeight w:val="278"/>
        </w:trPr>
        <w:tc>
          <w:tcPr>
            <w:tcW w:w="2377" w:type="dxa"/>
            <w:tcBorders>
              <w:top w:val="single" w:sz="4" w:space="0" w:color="000000"/>
              <w:left w:val="single" w:sz="4" w:space="0" w:color="000000"/>
              <w:bottom w:val="single" w:sz="4" w:space="0" w:color="000000"/>
              <w:right w:val="nil"/>
            </w:tcBorders>
            <w:shd w:val="clear" w:color="auto" w:fill="auto"/>
          </w:tcPr>
          <w:p w:rsidR="005278C6" w:rsidRPr="005278C6" w:rsidRDefault="005278C6" w:rsidP="005278C6">
            <w:pPr>
              <w:spacing w:after="240" w:line="259" w:lineRule="auto"/>
              <w:ind w:left="82"/>
              <w:rPr>
                <w:rFonts w:eastAsia="Calibri"/>
                <w:sz w:val="22"/>
                <w:szCs w:val="22"/>
                <w:lang w:eastAsia="pt-BR"/>
              </w:rPr>
            </w:pPr>
          </w:p>
        </w:tc>
        <w:tc>
          <w:tcPr>
            <w:tcW w:w="1979" w:type="dxa"/>
            <w:tcBorders>
              <w:top w:val="single" w:sz="4" w:space="0" w:color="000000"/>
              <w:left w:val="nil"/>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r w:rsidRPr="005278C6">
              <w:rPr>
                <w:rFonts w:eastAsia="Calibri"/>
                <w:b/>
                <w:sz w:val="22"/>
                <w:szCs w:val="22"/>
                <w:lang w:eastAsia="pt-BR"/>
              </w:rPr>
              <w:t>R$</w:t>
            </w:r>
            <w:r w:rsidRPr="005278C6">
              <w:rPr>
                <w:rFonts w:eastAsia="Calibri"/>
                <w:sz w:val="22"/>
                <w:szCs w:val="22"/>
                <w:lang w:eastAsia="pt-BR"/>
              </w:rPr>
              <w:t xml:space="preserve"> </w:t>
            </w:r>
          </w:p>
        </w:tc>
      </w:tr>
      <w:tr w:rsidR="005278C6" w:rsidRPr="005278C6" w:rsidTr="005278C6">
        <w:trPr>
          <w:trHeight w:val="1082"/>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DATA</w:t>
            </w:r>
            <w:r w:rsidRPr="005278C6">
              <w:rPr>
                <w:rFonts w:eastAsia="Calibri"/>
                <w:sz w:val="22"/>
                <w:szCs w:val="22"/>
                <w:lang w:eastAsia="pt-BR"/>
              </w:rPr>
              <w:t xml:space="preserve">: </w:t>
            </w:r>
          </w:p>
        </w:tc>
        <w:tc>
          <w:tcPr>
            <w:tcW w:w="6798"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82"/>
              <w:rPr>
                <w:rFonts w:eastAsia="Calibri"/>
                <w:sz w:val="22"/>
                <w:szCs w:val="22"/>
                <w:lang w:eastAsia="pt-BR"/>
              </w:rPr>
            </w:pPr>
            <w:r w:rsidRPr="005278C6">
              <w:rPr>
                <w:rFonts w:eastAsia="Calibri"/>
                <w:b/>
                <w:sz w:val="22"/>
                <w:szCs w:val="22"/>
                <w:lang w:eastAsia="pt-BR"/>
              </w:rPr>
              <w:t xml:space="preserve">ASSINATURA DO SUPRIDO: </w:t>
            </w:r>
            <w:r w:rsidRPr="005278C6">
              <w:rPr>
                <w:rFonts w:eastAsia="Calibri"/>
                <w:sz w:val="22"/>
                <w:szCs w:val="22"/>
                <w:lang w:eastAsia="pt-BR"/>
              </w:rPr>
              <w:t xml:space="preserve"> </w:t>
            </w:r>
          </w:p>
          <w:p w:rsidR="005278C6" w:rsidRPr="005278C6" w:rsidRDefault="005278C6" w:rsidP="005278C6">
            <w:pPr>
              <w:spacing w:after="240" w:line="259" w:lineRule="auto"/>
              <w:ind w:left="82"/>
              <w:rPr>
                <w:rFonts w:eastAsia="Calibri"/>
                <w:sz w:val="22"/>
                <w:szCs w:val="22"/>
                <w:lang w:eastAsia="pt-BR"/>
              </w:rPr>
            </w:pPr>
            <w:r w:rsidRPr="005278C6">
              <w:rPr>
                <w:rFonts w:eastAsia="Calibri"/>
                <w:sz w:val="22"/>
                <w:szCs w:val="22"/>
                <w:lang w:eastAsia="pt-BR"/>
              </w:rPr>
              <w:t xml:space="preserve"> </w:t>
            </w:r>
          </w:p>
        </w:tc>
      </w:tr>
    </w:tbl>
    <w:p w:rsidR="005278C6" w:rsidRPr="005278C6" w:rsidRDefault="005278C6" w:rsidP="005278C6">
      <w:pPr>
        <w:spacing w:after="240" w:line="259" w:lineRule="auto"/>
        <w:rPr>
          <w:rFonts w:eastAsia="Calibri"/>
          <w:color w:val="000000"/>
          <w:sz w:val="22"/>
          <w:szCs w:val="22"/>
          <w:lang w:eastAsia="pt-BR"/>
        </w:rPr>
      </w:pPr>
      <w:r w:rsidRPr="005278C6">
        <w:rPr>
          <w:rFonts w:eastAsia="Calibri"/>
          <w:color w:val="000000"/>
          <w:sz w:val="22"/>
          <w:szCs w:val="22"/>
          <w:lang w:eastAsia="pt-BR"/>
        </w:rPr>
        <w:t xml:space="preserve"> </w:t>
      </w: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Default="005278C6" w:rsidP="005278C6">
      <w:pPr>
        <w:spacing w:after="240" w:line="249" w:lineRule="auto"/>
        <w:jc w:val="center"/>
        <w:rPr>
          <w:rFonts w:eastAsia="Calibri"/>
          <w:b/>
          <w:color w:val="000000"/>
          <w:sz w:val="22"/>
          <w:szCs w:val="22"/>
          <w:lang w:eastAsia="pt-BR"/>
        </w:rPr>
      </w:pPr>
      <w:r w:rsidRPr="005278C6">
        <w:rPr>
          <w:rFonts w:eastAsia="Calibri"/>
          <w:b/>
          <w:color w:val="000000"/>
          <w:sz w:val="22"/>
          <w:szCs w:val="22"/>
          <w:lang w:eastAsia="pt-BR"/>
        </w:rPr>
        <w:lastRenderedPageBreak/>
        <w:t>ANEXO III</w:t>
      </w:r>
    </w:p>
    <w:p w:rsidR="005278C6" w:rsidRPr="005278C6" w:rsidRDefault="005278C6" w:rsidP="005278C6">
      <w:pPr>
        <w:spacing w:after="240" w:line="249" w:lineRule="auto"/>
        <w:ind w:right="2"/>
        <w:jc w:val="center"/>
        <w:rPr>
          <w:rFonts w:eastAsia="Calibri"/>
          <w:b/>
          <w:color w:val="000000"/>
          <w:sz w:val="22"/>
          <w:szCs w:val="22"/>
          <w:lang w:eastAsia="pt-BR"/>
        </w:rPr>
      </w:pPr>
      <w:r>
        <w:rPr>
          <w:rFonts w:eastAsia="Calibri"/>
          <w:b/>
          <w:color w:val="000000"/>
          <w:sz w:val="22"/>
          <w:szCs w:val="22"/>
          <w:lang w:eastAsia="pt-BR"/>
        </w:rPr>
        <w:t xml:space="preserve">INSTRUÇÃO NORMATIVA 9 DE </w:t>
      </w:r>
      <w:r w:rsidR="00FC4C97">
        <w:rPr>
          <w:rFonts w:eastAsia="Calibri"/>
          <w:b/>
          <w:color w:val="000000"/>
          <w:sz w:val="22"/>
          <w:szCs w:val="22"/>
          <w:lang w:eastAsia="pt-BR"/>
        </w:rPr>
        <w:t>29 DE FEVEREIRO DE 2016</w:t>
      </w:r>
    </w:p>
    <w:p w:rsidR="005278C6" w:rsidRPr="005278C6" w:rsidRDefault="005278C6" w:rsidP="005278C6">
      <w:pPr>
        <w:spacing w:after="240" w:line="249" w:lineRule="auto"/>
        <w:jc w:val="center"/>
        <w:rPr>
          <w:rFonts w:eastAsia="Calibri"/>
          <w:color w:val="000000"/>
          <w:sz w:val="22"/>
          <w:szCs w:val="22"/>
          <w:lang w:eastAsia="pt-BR"/>
        </w:rPr>
      </w:pPr>
      <w:r w:rsidRPr="005278C6">
        <w:rPr>
          <w:rFonts w:eastAsia="Calibri"/>
          <w:b/>
          <w:color w:val="000000"/>
          <w:sz w:val="22"/>
          <w:szCs w:val="22"/>
          <w:lang w:eastAsia="pt-BR"/>
        </w:rPr>
        <w:t>TERMO DE RESPONSABILIDADE</w:t>
      </w:r>
    </w:p>
    <w:p w:rsidR="005278C6" w:rsidRPr="005278C6" w:rsidRDefault="005278C6" w:rsidP="005278C6">
      <w:pPr>
        <w:spacing w:after="240" w:line="259" w:lineRule="auto"/>
        <w:jc w:val="both"/>
        <w:rPr>
          <w:color w:val="000000"/>
          <w:sz w:val="22"/>
          <w:szCs w:val="22"/>
          <w:shd w:val="clear" w:color="auto" w:fill="FFFFFF"/>
        </w:rPr>
      </w:pPr>
    </w:p>
    <w:p w:rsidR="005278C6" w:rsidRPr="005278C6" w:rsidRDefault="005278C6" w:rsidP="005278C6">
      <w:pPr>
        <w:spacing w:after="240" w:line="259" w:lineRule="auto"/>
        <w:jc w:val="both"/>
        <w:rPr>
          <w:rFonts w:eastAsia="Calibri"/>
          <w:color w:val="000000"/>
          <w:sz w:val="22"/>
          <w:szCs w:val="22"/>
          <w:lang w:eastAsia="pt-BR"/>
        </w:rPr>
      </w:pPr>
      <w:r w:rsidRPr="005278C6">
        <w:rPr>
          <w:color w:val="000000"/>
          <w:sz w:val="22"/>
          <w:szCs w:val="22"/>
          <w:shd w:val="clear" w:color="auto" w:fill="FFFFFF"/>
        </w:rPr>
        <w:t>Eu, ___________________________(nome - Suprido), ______________, (cargo), portador da matrícula CAU-SP nº, portador do C.P.F. nº, pelo presente instrumento declaro ter recebido o valor de R$ XXX,XX (por extenso), destinado à suprimento de fundos no âmbito do Conselho de Arquitetura e Urbanismo de São Paulo, nos termos da Instrução Normativa nº</w:t>
      </w:r>
      <w:r w:rsidR="00FC4C97">
        <w:rPr>
          <w:color w:val="000000"/>
          <w:sz w:val="22"/>
          <w:szCs w:val="22"/>
          <w:shd w:val="clear" w:color="auto" w:fill="FFFFFF"/>
        </w:rPr>
        <w:t xml:space="preserve"> 9 </w:t>
      </w:r>
      <w:r w:rsidRPr="005278C6">
        <w:rPr>
          <w:color w:val="000000"/>
          <w:sz w:val="22"/>
          <w:szCs w:val="22"/>
          <w:shd w:val="clear" w:color="auto" w:fill="FFFFFF"/>
        </w:rPr>
        <w:t>, aprovada pela Portaria CAU/SP nº</w:t>
      </w:r>
      <w:r w:rsidR="00534784">
        <w:rPr>
          <w:color w:val="000000"/>
          <w:sz w:val="22"/>
          <w:szCs w:val="22"/>
          <w:shd w:val="clear" w:color="auto" w:fill="FFFFFF"/>
        </w:rPr>
        <w:t xml:space="preserve"> </w:t>
      </w:r>
      <w:bookmarkStart w:id="0" w:name="_GoBack"/>
      <w:bookmarkEnd w:id="0"/>
      <w:r w:rsidR="00FC4C97">
        <w:rPr>
          <w:color w:val="000000"/>
          <w:sz w:val="22"/>
          <w:szCs w:val="22"/>
          <w:shd w:val="clear" w:color="auto" w:fill="FFFFFF"/>
        </w:rPr>
        <w:t>80</w:t>
      </w:r>
      <w:r w:rsidRPr="005278C6">
        <w:rPr>
          <w:color w:val="000000"/>
          <w:sz w:val="22"/>
          <w:szCs w:val="22"/>
          <w:shd w:val="clear" w:color="auto" w:fill="FFFFFF"/>
        </w:rPr>
        <w:t xml:space="preserve">, cujas disposições informo conhecer e estar de acordo me comprometendo a cumprir com todas as suas disposições, sob as penas da lei. </w:t>
      </w:r>
      <w:r w:rsidRPr="005278C6">
        <w:rPr>
          <w:rFonts w:eastAsia="Calibri"/>
          <w:color w:val="000000"/>
          <w:sz w:val="22"/>
          <w:szCs w:val="22"/>
          <w:lang w:eastAsia="pt-BR"/>
        </w:rPr>
        <w:t xml:space="preserve"> </w:t>
      </w: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color w:val="000000"/>
          <w:sz w:val="22"/>
          <w:szCs w:val="22"/>
          <w:shd w:val="clear" w:color="auto" w:fill="FFFFFF"/>
        </w:rPr>
      </w:pPr>
      <w:r w:rsidRPr="005278C6">
        <w:rPr>
          <w:color w:val="000000"/>
          <w:sz w:val="22"/>
          <w:szCs w:val="22"/>
          <w:shd w:val="clear" w:color="auto" w:fill="FFFFFF"/>
        </w:rPr>
        <w:t>Data:</w:t>
      </w:r>
    </w:p>
    <w:p w:rsidR="005278C6" w:rsidRPr="005278C6" w:rsidRDefault="005278C6" w:rsidP="005278C6">
      <w:pPr>
        <w:spacing w:after="240" w:line="259" w:lineRule="auto"/>
        <w:rPr>
          <w:color w:val="000000"/>
          <w:sz w:val="22"/>
          <w:szCs w:val="22"/>
          <w:shd w:val="clear" w:color="auto" w:fill="FFFFFF"/>
        </w:rPr>
      </w:pPr>
      <w:r w:rsidRPr="005278C6">
        <w:rPr>
          <w:color w:val="000000"/>
          <w:sz w:val="22"/>
          <w:szCs w:val="22"/>
          <w:shd w:val="clear" w:color="auto" w:fill="FFFFFF"/>
        </w:rPr>
        <w:t>Nome:</w:t>
      </w:r>
    </w:p>
    <w:p w:rsidR="005278C6" w:rsidRPr="005278C6" w:rsidRDefault="005278C6" w:rsidP="005278C6">
      <w:pPr>
        <w:spacing w:after="240" w:line="259" w:lineRule="auto"/>
        <w:rPr>
          <w:color w:val="000000"/>
          <w:sz w:val="22"/>
          <w:szCs w:val="22"/>
          <w:shd w:val="clear" w:color="auto" w:fill="FFFFFF"/>
        </w:rPr>
      </w:pPr>
      <w:r w:rsidRPr="005278C6">
        <w:rPr>
          <w:color w:val="000000"/>
          <w:sz w:val="22"/>
          <w:szCs w:val="22"/>
          <w:shd w:val="clear" w:color="auto" w:fill="FFFFFF"/>
        </w:rPr>
        <w:t>Matrícula:</w:t>
      </w:r>
    </w:p>
    <w:p w:rsidR="005278C6" w:rsidRPr="005278C6" w:rsidRDefault="005278C6" w:rsidP="005278C6">
      <w:pPr>
        <w:spacing w:after="240" w:line="259" w:lineRule="auto"/>
        <w:rPr>
          <w:color w:val="000000"/>
          <w:sz w:val="22"/>
          <w:szCs w:val="22"/>
          <w:shd w:val="clear" w:color="auto" w:fill="FFFFFF"/>
        </w:rPr>
      </w:pPr>
      <w:r w:rsidRPr="005278C6">
        <w:rPr>
          <w:color w:val="000000"/>
          <w:sz w:val="22"/>
          <w:szCs w:val="22"/>
          <w:shd w:val="clear" w:color="auto" w:fill="FFFFFF"/>
        </w:rPr>
        <w:t>C.P.F:</w:t>
      </w:r>
    </w:p>
    <w:p w:rsidR="005278C6" w:rsidRPr="005278C6" w:rsidRDefault="005278C6" w:rsidP="005278C6">
      <w:pPr>
        <w:spacing w:after="240" w:line="259" w:lineRule="auto"/>
        <w:rPr>
          <w:color w:val="000000"/>
          <w:sz w:val="22"/>
          <w:szCs w:val="22"/>
          <w:shd w:val="clear" w:color="auto" w:fill="FFFFFF"/>
        </w:rPr>
      </w:pPr>
      <w:r w:rsidRPr="005278C6">
        <w:rPr>
          <w:color w:val="000000"/>
          <w:sz w:val="22"/>
          <w:szCs w:val="22"/>
          <w:shd w:val="clear" w:color="auto" w:fill="FFFFFF"/>
        </w:rPr>
        <w:t xml:space="preserve">Assinatura: </w:t>
      </w: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Default="005278C6" w:rsidP="005278C6">
      <w:pPr>
        <w:spacing w:after="240" w:line="259" w:lineRule="auto"/>
        <w:rPr>
          <w:rFonts w:eastAsia="Calibri"/>
          <w:color w:val="000000"/>
          <w:sz w:val="22"/>
          <w:szCs w:val="22"/>
          <w:lang w:eastAsia="pt-BR"/>
        </w:rPr>
      </w:pPr>
    </w:p>
    <w:p w:rsidR="005278C6" w:rsidRDefault="005278C6" w:rsidP="005278C6">
      <w:pPr>
        <w:spacing w:after="240" w:line="259" w:lineRule="auto"/>
        <w:rPr>
          <w:rFonts w:eastAsia="Calibri"/>
          <w:color w:val="000000"/>
          <w:sz w:val="22"/>
          <w:szCs w:val="22"/>
          <w:lang w:eastAsia="pt-BR"/>
        </w:rPr>
      </w:pPr>
    </w:p>
    <w:p w:rsidR="005278C6" w:rsidRPr="005278C6" w:rsidRDefault="005278C6" w:rsidP="005278C6">
      <w:pPr>
        <w:spacing w:after="240" w:line="259" w:lineRule="auto"/>
        <w:rPr>
          <w:rFonts w:eastAsia="Calibri"/>
          <w:color w:val="000000"/>
          <w:sz w:val="22"/>
          <w:szCs w:val="22"/>
          <w:lang w:eastAsia="pt-BR"/>
        </w:rPr>
      </w:pPr>
    </w:p>
    <w:p w:rsidR="005278C6" w:rsidRDefault="005278C6" w:rsidP="005278C6">
      <w:pPr>
        <w:spacing w:after="240" w:line="249" w:lineRule="auto"/>
        <w:jc w:val="center"/>
        <w:rPr>
          <w:rFonts w:eastAsia="Calibri"/>
          <w:b/>
          <w:color w:val="000000"/>
          <w:sz w:val="22"/>
          <w:szCs w:val="22"/>
          <w:lang w:eastAsia="pt-BR"/>
        </w:rPr>
      </w:pPr>
      <w:r w:rsidRPr="005278C6">
        <w:rPr>
          <w:rFonts w:eastAsia="Calibri"/>
          <w:b/>
          <w:color w:val="000000"/>
          <w:sz w:val="22"/>
          <w:szCs w:val="22"/>
          <w:lang w:eastAsia="pt-BR"/>
        </w:rPr>
        <w:lastRenderedPageBreak/>
        <w:t>ANEXO IV</w:t>
      </w:r>
    </w:p>
    <w:p w:rsidR="005278C6" w:rsidRPr="005278C6" w:rsidRDefault="005278C6" w:rsidP="005278C6">
      <w:pPr>
        <w:spacing w:after="240" w:line="249" w:lineRule="auto"/>
        <w:ind w:right="2"/>
        <w:jc w:val="center"/>
        <w:rPr>
          <w:rFonts w:eastAsia="Calibri"/>
          <w:b/>
          <w:color w:val="000000"/>
          <w:sz w:val="22"/>
          <w:szCs w:val="22"/>
          <w:lang w:eastAsia="pt-BR"/>
        </w:rPr>
      </w:pPr>
      <w:r>
        <w:rPr>
          <w:rFonts w:eastAsia="Calibri"/>
          <w:b/>
          <w:color w:val="000000"/>
          <w:sz w:val="22"/>
          <w:szCs w:val="22"/>
          <w:lang w:eastAsia="pt-BR"/>
        </w:rPr>
        <w:t xml:space="preserve">INSTRUÇÃO NORMATIVA 9 DE </w:t>
      </w:r>
      <w:r w:rsidR="00FC4C97">
        <w:rPr>
          <w:rFonts w:eastAsia="Calibri"/>
          <w:b/>
          <w:color w:val="000000"/>
          <w:sz w:val="22"/>
          <w:szCs w:val="22"/>
          <w:lang w:eastAsia="pt-BR"/>
        </w:rPr>
        <w:t>29 DE FEVEREIRO DE 2016</w:t>
      </w:r>
    </w:p>
    <w:p w:rsidR="005278C6" w:rsidRPr="005278C6" w:rsidRDefault="005278C6" w:rsidP="005278C6">
      <w:pPr>
        <w:spacing w:after="240" w:line="249" w:lineRule="auto"/>
        <w:jc w:val="center"/>
        <w:rPr>
          <w:rFonts w:eastAsia="Calibri"/>
          <w:color w:val="000000"/>
          <w:sz w:val="22"/>
          <w:szCs w:val="22"/>
          <w:lang w:eastAsia="pt-BR"/>
        </w:rPr>
      </w:pPr>
      <w:r w:rsidRPr="005278C6">
        <w:rPr>
          <w:rFonts w:eastAsia="Calibri"/>
          <w:b/>
          <w:color w:val="000000"/>
          <w:sz w:val="22"/>
          <w:szCs w:val="22"/>
          <w:lang w:eastAsia="pt-BR"/>
        </w:rPr>
        <w:t>BALANCETE DE DESPESAS</w:t>
      </w:r>
    </w:p>
    <w:tbl>
      <w:tblPr>
        <w:tblW w:w="8690" w:type="dxa"/>
        <w:tblInd w:w="-108" w:type="dxa"/>
        <w:tblCellMar>
          <w:top w:w="46" w:type="dxa"/>
          <w:left w:w="106" w:type="dxa"/>
          <w:right w:w="60" w:type="dxa"/>
        </w:tblCellMar>
        <w:tblLook w:val="04A0" w:firstRow="1" w:lastRow="0" w:firstColumn="1" w:lastColumn="0" w:noHBand="0" w:noVBand="1"/>
      </w:tblPr>
      <w:tblGrid>
        <w:gridCol w:w="755"/>
        <w:gridCol w:w="554"/>
        <w:gridCol w:w="484"/>
        <w:gridCol w:w="1612"/>
        <w:gridCol w:w="947"/>
        <w:gridCol w:w="1297"/>
        <w:gridCol w:w="1279"/>
        <w:gridCol w:w="135"/>
        <w:gridCol w:w="1627"/>
      </w:tblGrid>
      <w:tr w:rsidR="005278C6" w:rsidRPr="005278C6" w:rsidTr="005278C6">
        <w:trPr>
          <w:trHeight w:val="814"/>
        </w:trPr>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43"/>
              <w:jc w:val="center"/>
              <w:rPr>
                <w:rFonts w:eastAsia="Calibri"/>
                <w:sz w:val="22"/>
                <w:szCs w:val="22"/>
                <w:lang w:eastAsia="pt-BR"/>
              </w:rPr>
            </w:pPr>
            <w:r w:rsidRPr="005278C6">
              <w:rPr>
                <w:rFonts w:eastAsia="Calibri"/>
                <w:b/>
                <w:sz w:val="22"/>
                <w:szCs w:val="22"/>
                <w:lang w:eastAsia="pt-BR"/>
              </w:rPr>
              <w:t xml:space="preserve">CAU/SP </w:t>
            </w:r>
          </w:p>
          <w:p w:rsidR="005278C6" w:rsidRPr="005278C6" w:rsidRDefault="005278C6" w:rsidP="005278C6">
            <w:pPr>
              <w:spacing w:after="240" w:line="259" w:lineRule="auto"/>
              <w:ind w:left="5"/>
              <w:jc w:val="center"/>
              <w:rPr>
                <w:rFonts w:eastAsia="Calibri"/>
                <w:sz w:val="22"/>
                <w:szCs w:val="22"/>
                <w:lang w:eastAsia="pt-BR"/>
              </w:rPr>
            </w:pPr>
            <w:r w:rsidRPr="005278C6">
              <w:rPr>
                <w:rFonts w:eastAsia="Calibri"/>
                <w:b/>
                <w:sz w:val="22"/>
                <w:szCs w:val="22"/>
                <w:lang w:eastAsia="pt-BR"/>
              </w:rPr>
              <w:t xml:space="preserve"> </w:t>
            </w:r>
          </w:p>
          <w:p w:rsidR="005278C6" w:rsidRPr="005278C6" w:rsidRDefault="005278C6" w:rsidP="005278C6">
            <w:pPr>
              <w:spacing w:after="240" w:line="259" w:lineRule="auto"/>
              <w:ind w:left="5"/>
              <w:jc w:val="center"/>
              <w:rPr>
                <w:rFonts w:eastAsia="Calibri"/>
                <w:sz w:val="22"/>
                <w:szCs w:val="22"/>
                <w:lang w:eastAsia="pt-BR"/>
              </w:rPr>
            </w:pPr>
            <w:r w:rsidRPr="005278C6">
              <w:rPr>
                <w:rFonts w:eastAsia="Calibri"/>
                <w:b/>
                <w:sz w:val="22"/>
                <w:szCs w:val="22"/>
                <w:lang w:eastAsia="pt-BR"/>
              </w:rPr>
              <w:t xml:space="preserve"> </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53"/>
              <w:jc w:val="center"/>
              <w:rPr>
                <w:rFonts w:eastAsia="Calibri"/>
                <w:sz w:val="22"/>
                <w:szCs w:val="22"/>
                <w:lang w:eastAsia="pt-BR"/>
              </w:rPr>
            </w:pPr>
            <w:r w:rsidRPr="005278C6">
              <w:rPr>
                <w:rFonts w:eastAsia="Calibri"/>
                <w:b/>
                <w:sz w:val="22"/>
                <w:szCs w:val="22"/>
                <w:lang w:eastAsia="pt-BR"/>
              </w:rPr>
              <w:t xml:space="preserve">PRESTAÇÃO DE CONTAS DO SUPRIMENTO DE FUNDOS </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46"/>
              <w:jc w:val="center"/>
              <w:rPr>
                <w:rFonts w:eastAsia="Calibri"/>
                <w:sz w:val="22"/>
                <w:szCs w:val="22"/>
                <w:lang w:eastAsia="pt-BR"/>
              </w:rPr>
            </w:pPr>
            <w:r w:rsidRPr="005278C6">
              <w:rPr>
                <w:rFonts w:eastAsia="Calibri"/>
                <w:b/>
                <w:sz w:val="22"/>
                <w:szCs w:val="22"/>
                <w:lang w:eastAsia="pt-BR"/>
              </w:rPr>
              <w:t xml:space="preserve">NÚMERO </w:t>
            </w:r>
          </w:p>
          <w:p w:rsidR="005278C6" w:rsidRPr="005278C6" w:rsidRDefault="005278C6" w:rsidP="005278C6">
            <w:pPr>
              <w:spacing w:after="240" w:line="259" w:lineRule="auto"/>
              <w:ind w:left="1"/>
              <w:jc w:val="center"/>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9"/>
        </w:trPr>
        <w:tc>
          <w:tcPr>
            <w:tcW w:w="8690" w:type="dxa"/>
            <w:gridSpan w:val="9"/>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b/>
                <w:sz w:val="22"/>
                <w:szCs w:val="22"/>
                <w:lang w:eastAsia="pt-BR"/>
              </w:rPr>
              <w:t xml:space="preserve">IDENTIFICAÇÃO  </w:t>
            </w:r>
          </w:p>
        </w:tc>
      </w:tr>
      <w:tr w:rsidR="005278C6" w:rsidRPr="005278C6" w:rsidTr="005278C6">
        <w:trPr>
          <w:trHeight w:val="281"/>
        </w:trPr>
        <w:tc>
          <w:tcPr>
            <w:tcW w:w="4328"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b/>
                <w:sz w:val="22"/>
                <w:szCs w:val="22"/>
                <w:lang w:eastAsia="pt-BR"/>
              </w:rPr>
              <w:t xml:space="preserve">NOME DO RESPONSÁVEL: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b/>
                <w:sz w:val="22"/>
                <w:szCs w:val="22"/>
                <w:lang w:eastAsia="pt-BR"/>
              </w:rPr>
              <w:t xml:space="preserve">CARGO/FUNÇÃO </w:t>
            </w:r>
          </w:p>
        </w:tc>
      </w:tr>
      <w:tr w:rsidR="005278C6" w:rsidRPr="005278C6" w:rsidTr="005278C6">
        <w:trPr>
          <w:trHeight w:val="278"/>
        </w:trPr>
        <w:tc>
          <w:tcPr>
            <w:tcW w:w="4328"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362"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44"/>
              <w:jc w:val="center"/>
              <w:rPr>
                <w:rFonts w:eastAsia="Calibri"/>
                <w:sz w:val="22"/>
                <w:szCs w:val="22"/>
                <w:lang w:eastAsia="pt-BR"/>
              </w:rPr>
            </w:pPr>
            <w:r w:rsidRPr="005278C6">
              <w:rPr>
                <w:rFonts w:eastAsia="Calibri"/>
                <w:b/>
                <w:sz w:val="22"/>
                <w:szCs w:val="22"/>
                <w:lang w:eastAsia="pt-BR"/>
              </w:rPr>
              <w:t xml:space="preserve">CÓDIGO DA DESPESA </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47"/>
              <w:jc w:val="center"/>
              <w:rPr>
                <w:rFonts w:eastAsia="Calibri"/>
                <w:sz w:val="22"/>
                <w:szCs w:val="22"/>
                <w:lang w:eastAsia="pt-BR"/>
              </w:rPr>
            </w:pPr>
            <w:r w:rsidRPr="005278C6">
              <w:rPr>
                <w:rFonts w:eastAsia="Calibri"/>
                <w:b/>
                <w:sz w:val="22"/>
                <w:szCs w:val="22"/>
                <w:lang w:eastAsia="pt-BR"/>
              </w:rPr>
              <w:t xml:space="preserve">CLASSIFICAÇÃO </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48"/>
              <w:jc w:val="center"/>
              <w:rPr>
                <w:rFonts w:eastAsia="Calibri"/>
                <w:sz w:val="22"/>
                <w:szCs w:val="22"/>
                <w:lang w:eastAsia="pt-BR"/>
              </w:rPr>
            </w:pPr>
            <w:r w:rsidRPr="005278C6">
              <w:rPr>
                <w:rFonts w:eastAsia="Calibri"/>
                <w:b/>
                <w:sz w:val="22"/>
                <w:szCs w:val="22"/>
                <w:lang w:eastAsia="pt-BR"/>
              </w:rPr>
              <w:t xml:space="preserve">VALOR </w:t>
            </w:r>
          </w:p>
        </w:tc>
      </w:tr>
      <w:tr w:rsidR="005278C6" w:rsidRPr="005278C6" w:rsidTr="005278C6">
        <w:trPr>
          <w:trHeight w:val="278"/>
        </w:trPr>
        <w:tc>
          <w:tcPr>
            <w:tcW w:w="3375" w:type="dxa"/>
            <w:gridSpan w:val="4"/>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5"/>
              <w:jc w:val="center"/>
              <w:rPr>
                <w:rFonts w:eastAsia="Calibri"/>
                <w:sz w:val="22"/>
                <w:szCs w:val="22"/>
                <w:lang w:eastAsia="pt-BR"/>
              </w:rPr>
            </w:pPr>
            <w:r w:rsidRPr="005278C6">
              <w:rPr>
                <w:rFonts w:eastAsia="Calibri"/>
                <w:b/>
                <w:sz w:val="22"/>
                <w:szCs w:val="22"/>
                <w:lang w:eastAsia="pt-BR"/>
              </w:rPr>
              <w:t xml:space="preserve"> </w:t>
            </w:r>
          </w:p>
          <w:p w:rsidR="005278C6" w:rsidRPr="005278C6" w:rsidRDefault="005278C6" w:rsidP="005278C6">
            <w:pPr>
              <w:spacing w:after="240" w:line="259" w:lineRule="auto"/>
              <w:ind w:left="2"/>
              <w:rPr>
                <w:rFonts w:eastAsia="Calibri"/>
                <w:sz w:val="22"/>
                <w:szCs w:val="22"/>
                <w:lang w:eastAsia="pt-BR"/>
              </w:rPr>
            </w:pPr>
            <w:r w:rsidRPr="005278C6">
              <w:rPr>
                <w:rFonts w:eastAsia="Calibri"/>
                <w:b/>
                <w:sz w:val="22"/>
                <w:szCs w:val="22"/>
                <w:lang w:eastAsia="pt-BR"/>
              </w:rPr>
              <w:t xml:space="preserve">ITEM </w:t>
            </w:r>
          </w:p>
        </w:tc>
        <w:tc>
          <w:tcPr>
            <w:tcW w:w="495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3"/>
              <w:jc w:val="center"/>
              <w:rPr>
                <w:rFonts w:eastAsia="Calibri"/>
                <w:sz w:val="22"/>
                <w:szCs w:val="22"/>
                <w:lang w:eastAsia="pt-BR"/>
              </w:rPr>
            </w:pPr>
            <w:r w:rsidRPr="005278C6">
              <w:rPr>
                <w:rFonts w:eastAsia="Calibri"/>
                <w:b/>
                <w:sz w:val="22"/>
                <w:szCs w:val="22"/>
                <w:lang w:eastAsia="pt-BR"/>
              </w:rPr>
              <w:t xml:space="preserve"> </w:t>
            </w:r>
          </w:p>
          <w:p w:rsidR="005278C6" w:rsidRPr="005278C6" w:rsidRDefault="005278C6" w:rsidP="005278C6">
            <w:pPr>
              <w:spacing w:after="240" w:line="259" w:lineRule="auto"/>
              <w:ind w:right="48"/>
              <w:jc w:val="center"/>
              <w:rPr>
                <w:rFonts w:eastAsia="Calibri"/>
                <w:sz w:val="22"/>
                <w:szCs w:val="22"/>
                <w:lang w:eastAsia="pt-BR"/>
              </w:rPr>
            </w:pPr>
            <w:r w:rsidRPr="005278C6">
              <w:rPr>
                <w:rFonts w:eastAsia="Calibri"/>
                <w:b/>
                <w:sz w:val="22"/>
                <w:szCs w:val="22"/>
                <w:lang w:eastAsia="pt-BR"/>
              </w:rPr>
              <w:t xml:space="preserve">DISCRIMINAÇÃO </w:t>
            </w:r>
          </w:p>
          <w:p w:rsidR="005278C6" w:rsidRPr="005278C6" w:rsidRDefault="005278C6" w:rsidP="005278C6">
            <w:pPr>
              <w:spacing w:after="240" w:line="259" w:lineRule="auto"/>
              <w:ind w:left="3"/>
              <w:jc w:val="center"/>
              <w:rPr>
                <w:rFonts w:eastAsia="Calibri"/>
                <w:sz w:val="22"/>
                <w:szCs w:val="22"/>
                <w:lang w:eastAsia="pt-BR"/>
              </w:rPr>
            </w:pPr>
            <w:r w:rsidRPr="005278C6">
              <w:rPr>
                <w:rFonts w:eastAsia="Calibri"/>
                <w:b/>
                <w:sz w:val="22"/>
                <w:szCs w:val="22"/>
                <w:lang w:eastAsia="pt-BR"/>
              </w:rPr>
              <w:t xml:space="preserve"> </w:t>
            </w:r>
          </w:p>
        </w:tc>
        <w:tc>
          <w:tcPr>
            <w:tcW w:w="3052"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51"/>
              <w:jc w:val="center"/>
              <w:rPr>
                <w:rFonts w:eastAsia="Calibri"/>
                <w:sz w:val="22"/>
                <w:szCs w:val="22"/>
                <w:lang w:eastAsia="pt-BR"/>
              </w:rPr>
            </w:pPr>
            <w:r w:rsidRPr="005278C6">
              <w:rPr>
                <w:rFonts w:eastAsia="Calibri"/>
                <w:b/>
                <w:sz w:val="22"/>
                <w:szCs w:val="22"/>
                <w:lang w:eastAsia="pt-BR"/>
              </w:rPr>
              <w:t xml:space="preserve">VALOR </w:t>
            </w:r>
          </w:p>
        </w:tc>
      </w:tr>
      <w:tr w:rsidR="005278C6" w:rsidRPr="005278C6" w:rsidTr="005278C6">
        <w:trPr>
          <w:trHeight w:val="538"/>
        </w:trPr>
        <w:tc>
          <w:tcPr>
            <w:tcW w:w="0" w:type="auto"/>
            <w:vMerge/>
            <w:tcBorders>
              <w:top w:val="nil"/>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0" w:type="auto"/>
            <w:gridSpan w:val="5"/>
            <w:vMerge/>
            <w:tcBorders>
              <w:top w:val="nil"/>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51"/>
              <w:jc w:val="center"/>
              <w:rPr>
                <w:rFonts w:eastAsia="Calibri"/>
                <w:sz w:val="22"/>
                <w:szCs w:val="22"/>
                <w:lang w:eastAsia="pt-BR"/>
              </w:rPr>
            </w:pPr>
            <w:r w:rsidRPr="005278C6">
              <w:rPr>
                <w:rFonts w:eastAsia="Calibri"/>
                <w:b/>
                <w:sz w:val="22"/>
                <w:szCs w:val="22"/>
                <w:lang w:eastAsia="pt-BR"/>
              </w:rPr>
              <w:t xml:space="preserve">ENTRADA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right="48"/>
              <w:jc w:val="center"/>
              <w:rPr>
                <w:rFonts w:eastAsia="Calibri"/>
                <w:sz w:val="22"/>
                <w:szCs w:val="22"/>
                <w:lang w:eastAsia="pt-BR"/>
              </w:rPr>
            </w:pPr>
            <w:r w:rsidRPr="005278C6">
              <w:rPr>
                <w:rFonts w:eastAsia="Calibri"/>
                <w:b/>
                <w:sz w:val="22"/>
                <w:szCs w:val="22"/>
                <w:lang w:eastAsia="pt-BR"/>
              </w:rPr>
              <w:t xml:space="preserve">SAÍDA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lastRenderedPageBreak/>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81"/>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9"/>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278"/>
        </w:trPr>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4952" w:type="dxa"/>
            <w:gridSpan w:val="5"/>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r>
      <w:tr w:rsidR="005278C6" w:rsidRPr="005278C6" w:rsidTr="005278C6">
        <w:trPr>
          <w:trHeight w:val="816"/>
        </w:trPr>
        <w:tc>
          <w:tcPr>
            <w:tcW w:w="1738" w:type="dxa"/>
            <w:gridSpan w:val="3"/>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ind w:left="2"/>
              <w:rPr>
                <w:rFonts w:eastAsia="Calibri"/>
                <w:sz w:val="22"/>
                <w:szCs w:val="22"/>
                <w:lang w:eastAsia="pt-BR"/>
              </w:rPr>
            </w:pPr>
            <w:r w:rsidRPr="005278C6">
              <w:rPr>
                <w:rFonts w:eastAsia="Calibri"/>
                <w:b/>
                <w:sz w:val="22"/>
                <w:szCs w:val="22"/>
                <w:lang w:eastAsia="pt-BR"/>
              </w:rPr>
              <w:t xml:space="preserve">DATA: </w:t>
            </w:r>
          </w:p>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p w:rsidR="005278C6" w:rsidRPr="005278C6" w:rsidRDefault="005278C6" w:rsidP="005278C6">
            <w:pPr>
              <w:spacing w:after="240" w:line="259" w:lineRule="auto"/>
              <w:ind w:left="2"/>
              <w:rPr>
                <w:rFonts w:eastAsia="Calibri"/>
                <w:sz w:val="22"/>
                <w:szCs w:val="22"/>
                <w:lang w:eastAsia="pt-BR"/>
              </w:rPr>
            </w:pPr>
            <w:r w:rsidRPr="005278C6">
              <w:rPr>
                <w:rFonts w:eastAsia="Calibri"/>
                <w:sz w:val="22"/>
                <w:szCs w:val="22"/>
                <w:lang w:eastAsia="pt-BR"/>
              </w:rPr>
              <w:t xml:space="preserve"> </w:t>
            </w:r>
          </w:p>
        </w:tc>
        <w:tc>
          <w:tcPr>
            <w:tcW w:w="6952" w:type="dxa"/>
            <w:gridSpan w:val="6"/>
            <w:tcBorders>
              <w:top w:val="single" w:sz="4" w:space="0" w:color="000000"/>
              <w:left w:val="single" w:sz="4" w:space="0" w:color="000000"/>
              <w:bottom w:val="single" w:sz="4" w:space="0" w:color="000000"/>
              <w:right w:val="single" w:sz="4" w:space="0" w:color="000000"/>
            </w:tcBorders>
            <w:shd w:val="clear" w:color="auto" w:fill="auto"/>
          </w:tcPr>
          <w:p w:rsidR="005278C6" w:rsidRPr="005278C6" w:rsidRDefault="005278C6" w:rsidP="005278C6">
            <w:pPr>
              <w:spacing w:after="240" w:line="259" w:lineRule="auto"/>
              <w:rPr>
                <w:rFonts w:eastAsia="Calibri"/>
                <w:sz w:val="22"/>
                <w:szCs w:val="22"/>
                <w:lang w:eastAsia="pt-BR"/>
              </w:rPr>
            </w:pPr>
            <w:r w:rsidRPr="005278C6">
              <w:rPr>
                <w:rFonts w:eastAsia="Calibri"/>
                <w:b/>
                <w:sz w:val="22"/>
                <w:szCs w:val="22"/>
                <w:lang w:eastAsia="pt-BR"/>
              </w:rPr>
              <w:t xml:space="preserve">ASSINATURA DO RESPONSÁVEL PELO SUPRIMENTO DE FUNDOS: </w:t>
            </w:r>
          </w:p>
          <w:p w:rsidR="005278C6" w:rsidRPr="005278C6" w:rsidRDefault="005278C6" w:rsidP="005278C6">
            <w:pPr>
              <w:spacing w:after="240" w:line="259" w:lineRule="auto"/>
              <w:rPr>
                <w:rFonts w:eastAsia="Calibri"/>
                <w:sz w:val="22"/>
                <w:szCs w:val="22"/>
                <w:lang w:eastAsia="pt-BR"/>
              </w:rPr>
            </w:pPr>
            <w:r w:rsidRPr="005278C6">
              <w:rPr>
                <w:rFonts w:eastAsia="Calibri"/>
                <w:sz w:val="22"/>
                <w:szCs w:val="22"/>
                <w:lang w:eastAsia="pt-BR"/>
              </w:rPr>
              <w:t xml:space="preserve"> </w:t>
            </w:r>
          </w:p>
          <w:p w:rsidR="005278C6" w:rsidRPr="005278C6" w:rsidRDefault="005278C6" w:rsidP="005278C6">
            <w:pPr>
              <w:spacing w:after="240" w:line="259" w:lineRule="auto"/>
              <w:rPr>
                <w:rFonts w:eastAsia="Calibri"/>
                <w:sz w:val="22"/>
                <w:szCs w:val="22"/>
                <w:lang w:eastAsia="pt-BR"/>
              </w:rPr>
            </w:pPr>
            <w:r w:rsidRPr="005278C6">
              <w:rPr>
                <w:rFonts w:eastAsia="Calibri"/>
                <w:b/>
                <w:sz w:val="22"/>
                <w:szCs w:val="22"/>
                <w:lang w:eastAsia="pt-BR"/>
              </w:rPr>
              <w:t xml:space="preserve"> </w:t>
            </w:r>
          </w:p>
        </w:tc>
      </w:tr>
    </w:tbl>
    <w:p w:rsidR="005278C6" w:rsidRPr="005278C6" w:rsidRDefault="005278C6" w:rsidP="005278C6">
      <w:pPr>
        <w:spacing w:after="240" w:line="259" w:lineRule="auto"/>
        <w:ind w:left="10" w:right="-14" w:hanging="10"/>
        <w:jc w:val="center"/>
        <w:rPr>
          <w:rFonts w:eastAsia="Calibri"/>
          <w:b/>
          <w:color w:val="000000"/>
          <w:sz w:val="22"/>
          <w:szCs w:val="22"/>
          <w:lang w:eastAsia="pt-BR"/>
        </w:rPr>
      </w:pPr>
    </w:p>
    <w:p w:rsidR="005278C6" w:rsidRPr="005278C6" w:rsidRDefault="005278C6" w:rsidP="005278C6">
      <w:pPr>
        <w:spacing w:after="240" w:line="259" w:lineRule="auto"/>
        <w:ind w:left="10" w:right="-14" w:hanging="10"/>
        <w:jc w:val="center"/>
        <w:rPr>
          <w:rFonts w:eastAsia="Calibri"/>
          <w:b/>
          <w:color w:val="000000"/>
          <w:sz w:val="22"/>
          <w:szCs w:val="22"/>
          <w:lang w:eastAsia="pt-BR"/>
        </w:rPr>
      </w:pPr>
    </w:p>
    <w:p w:rsidR="00FC4C97" w:rsidRDefault="00FC4C97" w:rsidP="005278C6">
      <w:pPr>
        <w:spacing w:after="240" w:line="249" w:lineRule="auto"/>
        <w:jc w:val="center"/>
        <w:rPr>
          <w:rFonts w:eastAsia="Calibri"/>
          <w:b/>
          <w:color w:val="000000"/>
          <w:sz w:val="22"/>
          <w:szCs w:val="22"/>
          <w:lang w:eastAsia="pt-BR"/>
        </w:rPr>
      </w:pPr>
    </w:p>
    <w:p w:rsidR="005278C6" w:rsidRDefault="005278C6" w:rsidP="005278C6">
      <w:pPr>
        <w:spacing w:after="240" w:line="249" w:lineRule="auto"/>
        <w:jc w:val="center"/>
        <w:rPr>
          <w:rFonts w:eastAsia="Calibri"/>
          <w:b/>
          <w:color w:val="000000"/>
          <w:sz w:val="22"/>
          <w:szCs w:val="22"/>
          <w:lang w:eastAsia="pt-BR"/>
        </w:rPr>
      </w:pPr>
      <w:r w:rsidRPr="005278C6">
        <w:rPr>
          <w:rFonts w:eastAsia="Calibri"/>
          <w:b/>
          <w:color w:val="000000"/>
          <w:sz w:val="22"/>
          <w:szCs w:val="22"/>
          <w:lang w:eastAsia="pt-BR"/>
        </w:rPr>
        <w:lastRenderedPageBreak/>
        <w:t>ANEXO V</w:t>
      </w:r>
    </w:p>
    <w:p w:rsidR="00DB31FF" w:rsidRPr="005278C6" w:rsidRDefault="00DB31FF" w:rsidP="00DB31FF">
      <w:pPr>
        <w:spacing w:after="240" w:line="249" w:lineRule="auto"/>
        <w:ind w:right="2"/>
        <w:jc w:val="center"/>
        <w:rPr>
          <w:rFonts w:eastAsia="Calibri"/>
          <w:b/>
          <w:color w:val="000000"/>
          <w:sz w:val="22"/>
          <w:szCs w:val="22"/>
          <w:lang w:eastAsia="pt-BR"/>
        </w:rPr>
      </w:pPr>
      <w:r>
        <w:rPr>
          <w:rFonts w:eastAsia="Calibri"/>
          <w:b/>
          <w:color w:val="000000"/>
          <w:sz w:val="22"/>
          <w:szCs w:val="22"/>
          <w:lang w:eastAsia="pt-BR"/>
        </w:rPr>
        <w:t xml:space="preserve">INSTRUÇÃO NORMATIVA 9 DE </w:t>
      </w:r>
      <w:r w:rsidR="00FC4C97">
        <w:rPr>
          <w:rFonts w:eastAsia="Calibri"/>
          <w:b/>
          <w:color w:val="000000"/>
          <w:sz w:val="22"/>
          <w:szCs w:val="22"/>
          <w:lang w:eastAsia="pt-BR"/>
        </w:rPr>
        <w:t>29 DE FEVEREIRO DE 2016</w:t>
      </w:r>
    </w:p>
    <w:p w:rsidR="005278C6" w:rsidRPr="005278C6" w:rsidRDefault="005278C6" w:rsidP="005278C6">
      <w:pPr>
        <w:spacing w:after="240" w:line="249" w:lineRule="auto"/>
        <w:jc w:val="center"/>
        <w:rPr>
          <w:rFonts w:eastAsia="Calibri"/>
          <w:b/>
          <w:color w:val="000000"/>
          <w:sz w:val="22"/>
          <w:szCs w:val="22"/>
          <w:lang w:eastAsia="pt-BR"/>
        </w:rPr>
      </w:pPr>
      <w:r w:rsidRPr="005278C6">
        <w:rPr>
          <w:rFonts w:eastAsia="Calibri"/>
          <w:b/>
          <w:color w:val="000000"/>
          <w:sz w:val="22"/>
          <w:szCs w:val="22"/>
          <w:lang w:eastAsia="pt-BR"/>
        </w:rPr>
        <w:t xml:space="preserve">SOLICITAÇÃO DE RESSARCIMENTO </w:t>
      </w:r>
    </w:p>
    <w:p w:rsidR="005278C6" w:rsidRPr="005278C6" w:rsidRDefault="005278C6" w:rsidP="005278C6">
      <w:pPr>
        <w:spacing w:after="240" w:line="259" w:lineRule="auto"/>
        <w:ind w:left="10" w:right="-14" w:hanging="10"/>
        <w:jc w:val="center"/>
        <w:rPr>
          <w:rFonts w:eastAsia="Calibri"/>
          <w:b/>
          <w:color w:val="000000"/>
          <w:sz w:val="22"/>
          <w:szCs w:val="22"/>
          <w:lang w:eastAsia="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307"/>
      </w:tblGrid>
      <w:tr w:rsidR="005278C6" w:rsidRPr="005278C6" w:rsidTr="005278C6">
        <w:trPr>
          <w:trHeight w:val="263"/>
        </w:trPr>
        <w:tc>
          <w:tcPr>
            <w:tcW w:w="590" w:type="dxa"/>
          </w:tcPr>
          <w:p w:rsidR="005278C6" w:rsidRPr="005278C6" w:rsidRDefault="005278C6" w:rsidP="005278C6">
            <w:pPr>
              <w:rPr>
                <w:sz w:val="22"/>
                <w:szCs w:val="22"/>
              </w:rPr>
            </w:pPr>
            <w:r w:rsidRPr="005278C6">
              <w:rPr>
                <w:sz w:val="22"/>
                <w:szCs w:val="22"/>
              </w:rPr>
              <w:t>De:</w:t>
            </w:r>
          </w:p>
        </w:tc>
        <w:tc>
          <w:tcPr>
            <w:tcW w:w="8307" w:type="dxa"/>
          </w:tcPr>
          <w:p w:rsidR="005278C6" w:rsidRPr="005278C6" w:rsidRDefault="005278C6" w:rsidP="005278C6">
            <w:pPr>
              <w:pStyle w:val="Ttulo3"/>
              <w:numPr>
                <w:ilvl w:val="0"/>
                <w:numId w:val="0"/>
              </w:numPr>
              <w:rPr>
                <w:sz w:val="22"/>
                <w:szCs w:val="22"/>
              </w:rPr>
            </w:pPr>
          </w:p>
        </w:tc>
      </w:tr>
    </w:tbl>
    <w:p w:rsidR="005278C6" w:rsidRPr="005278C6" w:rsidRDefault="005278C6" w:rsidP="005278C6">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8107"/>
      </w:tblGrid>
      <w:tr w:rsidR="005278C6" w:rsidRPr="005278C6" w:rsidTr="005278C6">
        <w:tc>
          <w:tcPr>
            <w:tcW w:w="790" w:type="dxa"/>
          </w:tcPr>
          <w:p w:rsidR="005278C6" w:rsidRPr="005278C6" w:rsidRDefault="005278C6" w:rsidP="005278C6">
            <w:pPr>
              <w:rPr>
                <w:sz w:val="22"/>
                <w:szCs w:val="22"/>
              </w:rPr>
            </w:pPr>
            <w:r w:rsidRPr="005278C6">
              <w:rPr>
                <w:sz w:val="22"/>
                <w:szCs w:val="22"/>
              </w:rPr>
              <w:t>Para:</w:t>
            </w:r>
          </w:p>
        </w:tc>
        <w:tc>
          <w:tcPr>
            <w:tcW w:w="8107" w:type="dxa"/>
          </w:tcPr>
          <w:p w:rsidR="005278C6" w:rsidRPr="005278C6" w:rsidRDefault="005278C6" w:rsidP="005278C6">
            <w:pPr>
              <w:rPr>
                <w:sz w:val="22"/>
                <w:szCs w:val="22"/>
              </w:rPr>
            </w:pPr>
            <w:r w:rsidRPr="005278C6">
              <w:rPr>
                <w:sz w:val="22"/>
                <w:szCs w:val="22"/>
              </w:rPr>
              <w:t>Diretoria Financeira</w:t>
            </w:r>
          </w:p>
        </w:tc>
      </w:tr>
    </w:tbl>
    <w:p w:rsidR="005278C6" w:rsidRPr="005278C6" w:rsidRDefault="005278C6" w:rsidP="005278C6">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5865"/>
      </w:tblGrid>
      <w:tr w:rsidR="005278C6" w:rsidRPr="005278C6" w:rsidTr="005278C6">
        <w:trPr>
          <w:trHeight w:val="509"/>
        </w:trPr>
        <w:tc>
          <w:tcPr>
            <w:tcW w:w="3047" w:type="dxa"/>
            <w:vAlign w:val="center"/>
          </w:tcPr>
          <w:p w:rsidR="005278C6" w:rsidRPr="005278C6" w:rsidRDefault="005278C6" w:rsidP="005278C6">
            <w:pPr>
              <w:spacing w:line="360" w:lineRule="auto"/>
              <w:jc w:val="center"/>
              <w:rPr>
                <w:sz w:val="22"/>
                <w:szCs w:val="22"/>
              </w:rPr>
            </w:pPr>
            <w:r w:rsidRPr="005278C6">
              <w:rPr>
                <w:sz w:val="22"/>
                <w:szCs w:val="22"/>
              </w:rPr>
              <w:t>Solicito o ressarcimento de</w:t>
            </w:r>
          </w:p>
        </w:tc>
        <w:tc>
          <w:tcPr>
            <w:tcW w:w="5865" w:type="dxa"/>
          </w:tcPr>
          <w:p w:rsidR="005278C6" w:rsidRPr="005278C6" w:rsidRDefault="005278C6" w:rsidP="005278C6">
            <w:pPr>
              <w:spacing w:line="360" w:lineRule="auto"/>
              <w:jc w:val="both"/>
              <w:rPr>
                <w:b/>
                <w:bCs/>
                <w:sz w:val="22"/>
                <w:szCs w:val="22"/>
              </w:rPr>
            </w:pPr>
            <w:r w:rsidRPr="005278C6">
              <w:rPr>
                <w:sz w:val="22"/>
                <w:szCs w:val="22"/>
              </w:rPr>
              <w:t>Referente</w:t>
            </w:r>
          </w:p>
        </w:tc>
      </w:tr>
      <w:tr w:rsidR="005278C6" w:rsidRPr="005278C6" w:rsidTr="005278C6">
        <w:trPr>
          <w:trHeight w:val="328"/>
        </w:trPr>
        <w:tc>
          <w:tcPr>
            <w:tcW w:w="3047" w:type="dxa"/>
            <w:vAlign w:val="center"/>
          </w:tcPr>
          <w:p w:rsidR="005278C6" w:rsidRPr="005278C6" w:rsidRDefault="005278C6" w:rsidP="005278C6">
            <w:pPr>
              <w:spacing w:line="360" w:lineRule="auto"/>
              <w:jc w:val="center"/>
              <w:rPr>
                <w:sz w:val="22"/>
                <w:szCs w:val="22"/>
              </w:rPr>
            </w:pPr>
            <w:r w:rsidRPr="005278C6">
              <w:rPr>
                <w:sz w:val="22"/>
                <w:szCs w:val="22"/>
              </w:rPr>
              <w:t>Valor</w:t>
            </w:r>
          </w:p>
        </w:tc>
        <w:tc>
          <w:tcPr>
            <w:tcW w:w="5865" w:type="dxa"/>
          </w:tcPr>
          <w:p w:rsidR="005278C6" w:rsidRPr="005278C6" w:rsidRDefault="005278C6" w:rsidP="005278C6">
            <w:pPr>
              <w:spacing w:line="360" w:lineRule="auto"/>
              <w:jc w:val="both"/>
              <w:rPr>
                <w:b/>
                <w:bCs/>
                <w:sz w:val="22"/>
                <w:szCs w:val="22"/>
              </w:rPr>
            </w:pPr>
          </w:p>
        </w:tc>
      </w:tr>
    </w:tbl>
    <w:p w:rsidR="005278C6" w:rsidRPr="005278C6" w:rsidRDefault="005278C6" w:rsidP="005278C6">
      <w:pPr>
        <w:rPr>
          <w:b/>
          <w:bCs/>
          <w:sz w:val="22"/>
          <w:szCs w:val="22"/>
        </w:rPr>
      </w:pPr>
    </w:p>
    <w:p w:rsidR="005278C6" w:rsidRPr="005278C6" w:rsidRDefault="005278C6" w:rsidP="005278C6">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78C6" w:rsidRPr="005278C6" w:rsidTr="005278C6">
        <w:tc>
          <w:tcPr>
            <w:tcW w:w="8928" w:type="dxa"/>
            <w:vAlign w:val="center"/>
          </w:tcPr>
          <w:p w:rsidR="005278C6" w:rsidRPr="005278C6" w:rsidRDefault="005278C6" w:rsidP="005278C6">
            <w:pPr>
              <w:pStyle w:val="SemEspaamento"/>
              <w:jc w:val="center"/>
              <w:rPr>
                <w:b/>
                <w:sz w:val="22"/>
                <w:szCs w:val="22"/>
              </w:rPr>
            </w:pPr>
            <w:r w:rsidRPr="005278C6">
              <w:rPr>
                <w:b/>
                <w:sz w:val="22"/>
                <w:szCs w:val="22"/>
              </w:rPr>
              <w:t>DESCRIÇÃO COMPLETA DO RESSARCIMENTO</w:t>
            </w:r>
          </w:p>
          <w:p w:rsidR="005278C6" w:rsidRPr="005278C6" w:rsidRDefault="005278C6" w:rsidP="005278C6">
            <w:pPr>
              <w:jc w:val="center"/>
              <w:rPr>
                <w:b/>
                <w:bCs/>
                <w:sz w:val="22"/>
                <w:szCs w:val="22"/>
              </w:rPr>
            </w:pPr>
          </w:p>
        </w:tc>
      </w:tr>
      <w:tr w:rsidR="005278C6" w:rsidRPr="005278C6" w:rsidTr="005278C6">
        <w:trPr>
          <w:trHeight w:val="467"/>
        </w:trPr>
        <w:tc>
          <w:tcPr>
            <w:tcW w:w="8928" w:type="dxa"/>
          </w:tcPr>
          <w:p w:rsidR="005278C6" w:rsidRPr="005278C6" w:rsidRDefault="005278C6" w:rsidP="005278C6">
            <w:pPr>
              <w:pStyle w:val="Cabealho"/>
              <w:tabs>
                <w:tab w:val="clear" w:pos="4252"/>
                <w:tab w:val="clear" w:pos="8504"/>
              </w:tabs>
              <w:rPr>
                <w:sz w:val="22"/>
                <w:szCs w:val="22"/>
              </w:rPr>
            </w:pPr>
          </w:p>
        </w:tc>
      </w:tr>
      <w:tr w:rsidR="005278C6" w:rsidRPr="005278C6" w:rsidTr="005278C6">
        <w:trPr>
          <w:trHeight w:val="431"/>
        </w:trPr>
        <w:tc>
          <w:tcPr>
            <w:tcW w:w="8928" w:type="dxa"/>
          </w:tcPr>
          <w:p w:rsidR="005278C6" w:rsidRPr="005278C6" w:rsidRDefault="005278C6" w:rsidP="005278C6">
            <w:pPr>
              <w:pStyle w:val="Cabealho"/>
              <w:tabs>
                <w:tab w:val="clear" w:pos="4252"/>
                <w:tab w:val="clear" w:pos="8504"/>
              </w:tabs>
              <w:rPr>
                <w:sz w:val="22"/>
                <w:szCs w:val="22"/>
              </w:rPr>
            </w:pPr>
          </w:p>
        </w:tc>
      </w:tr>
      <w:tr w:rsidR="005278C6" w:rsidRPr="005278C6" w:rsidTr="005278C6">
        <w:trPr>
          <w:trHeight w:val="396"/>
        </w:trPr>
        <w:tc>
          <w:tcPr>
            <w:tcW w:w="8928" w:type="dxa"/>
          </w:tcPr>
          <w:p w:rsidR="005278C6" w:rsidRPr="005278C6" w:rsidRDefault="005278C6" w:rsidP="005278C6">
            <w:pPr>
              <w:pStyle w:val="Cabealho"/>
              <w:tabs>
                <w:tab w:val="clear" w:pos="4252"/>
                <w:tab w:val="clear" w:pos="8504"/>
              </w:tabs>
              <w:rPr>
                <w:sz w:val="22"/>
                <w:szCs w:val="22"/>
              </w:rPr>
            </w:pPr>
          </w:p>
        </w:tc>
      </w:tr>
      <w:tr w:rsidR="005278C6" w:rsidRPr="005278C6" w:rsidTr="005278C6">
        <w:trPr>
          <w:trHeight w:val="415"/>
        </w:trPr>
        <w:tc>
          <w:tcPr>
            <w:tcW w:w="8928" w:type="dxa"/>
          </w:tcPr>
          <w:p w:rsidR="005278C6" w:rsidRPr="005278C6" w:rsidRDefault="005278C6" w:rsidP="005278C6">
            <w:pPr>
              <w:pStyle w:val="Cabealho"/>
              <w:tabs>
                <w:tab w:val="clear" w:pos="4252"/>
                <w:tab w:val="clear" w:pos="8504"/>
              </w:tabs>
              <w:rPr>
                <w:sz w:val="22"/>
                <w:szCs w:val="22"/>
              </w:rPr>
            </w:pPr>
          </w:p>
        </w:tc>
      </w:tr>
    </w:tbl>
    <w:p w:rsidR="005278C6" w:rsidRPr="005278C6" w:rsidRDefault="005278C6" w:rsidP="005278C6">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278C6" w:rsidRPr="005278C6" w:rsidTr="005278C6">
        <w:trPr>
          <w:trHeight w:val="305"/>
        </w:trPr>
        <w:tc>
          <w:tcPr>
            <w:tcW w:w="8928" w:type="dxa"/>
            <w:vAlign w:val="center"/>
          </w:tcPr>
          <w:p w:rsidR="005278C6" w:rsidRPr="005278C6" w:rsidRDefault="005278C6" w:rsidP="005278C6">
            <w:pPr>
              <w:pStyle w:val="SemEspaamento"/>
              <w:jc w:val="center"/>
              <w:rPr>
                <w:sz w:val="22"/>
                <w:szCs w:val="22"/>
              </w:rPr>
            </w:pPr>
            <w:r w:rsidRPr="005278C6">
              <w:rPr>
                <w:b/>
                <w:sz w:val="22"/>
                <w:szCs w:val="22"/>
              </w:rPr>
              <w:t>PELOS MOTIVOS QUE SEGUEM</w:t>
            </w:r>
          </w:p>
        </w:tc>
      </w:tr>
      <w:tr w:rsidR="005278C6" w:rsidRPr="005278C6" w:rsidTr="005278C6">
        <w:trPr>
          <w:trHeight w:val="481"/>
        </w:trPr>
        <w:tc>
          <w:tcPr>
            <w:tcW w:w="8928" w:type="dxa"/>
          </w:tcPr>
          <w:p w:rsidR="005278C6" w:rsidRPr="005278C6" w:rsidRDefault="005278C6" w:rsidP="005278C6">
            <w:pPr>
              <w:spacing w:line="360" w:lineRule="auto"/>
              <w:jc w:val="both"/>
              <w:rPr>
                <w:sz w:val="22"/>
                <w:szCs w:val="22"/>
              </w:rPr>
            </w:pPr>
          </w:p>
        </w:tc>
      </w:tr>
      <w:tr w:rsidR="005278C6" w:rsidRPr="005278C6" w:rsidTr="005278C6">
        <w:tc>
          <w:tcPr>
            <w:tcW w:w="8928" w:type="dxa"/>
          </w:tcPr>
          <w:p w:rsidR="005278C6" w:rsidRPr="005278C6" w:rsidRDefault="005278C6" w:rsidP="005278C6">
            <w:pPr>
              <w:spacing w:line="360" w:lineRule="auto"/>
              <w:jc w:val="both"/>
              <w:rPr>
                <w:sz w:val="22"/>
                <w:szCs w:val="22"/>
              </w:rPr>
            </w:pPr>
          </w:p>
        </w:tc>
      </w:tr>
      <w:tr w:rsidR="005278C6" w:rsidRPr="005278C6" w:rsidTr="005278C6">
        <w:tc>
          <w:tcPr>
            <w:tcW w:w="8928" w:type="dxa"/>
          </w:tcPr>
          <w:p w:rsidR="005278C6" w:rsidRPr="005278C6" w:rsidRDefault="005278C6" w:rsidP="005278C6">
            <w:pPr>
              <w:spacing w:line="360" w:lineRule="auto"/>
              <w:jc w:val="both"/>
              <w:rPr>
                <w:sz w:val="22"/>
                <w:szCs w:val="22"/>
              </w:rPr>
            </w:pPr>
          </w:p>
        </w:tc>
      </w:tr>
      <w:tr w:rsidR="005278C6" w:rsidRPr="005278C6" w:rsidTr="005278C6">
        <w:tc>
          <w:tcPr>
            <w:tcW w:w="8928" w:type="dxa"/>
          </w:tcPr>
          <w:p w:rsidR="005278C6" w:rsidRPr="005278C6" w:rsidRDefault="005278C6" w:rsidP="005278C6">
            <w:pPr>
              <w:spacing w:line="360" w:lineRule="auto"/>
              <w:jc w:val="both"/>
              <w:rPr>
                <w:sz w:val="22"/>
                <w:szCs w:val="22"/>
              </w:rPr>
            </w:pPr>
          </w:p>
        </w:tc>
      </w:tr>
    </w:tbl>
    <w:p w:rsidR="005278C6" w:rsidRPr="005278C6" w:rsidRDefault="005278C6" w:rsidP="005278C6">
      <w:pPr>
        <w:spacing w:line="360" w:lineRule="auto"/>
        <w:jc w:val="both"/>
        <w:rPr>
          <w:sz w:val="22"/>
          <w:szCs w:val="22"/>
        </w:rPr>
      </w:pPr>
      <w:r w:rsidRPr="005278C6">
        <w:rPr>
          <w:sz w:val="22"/>
          <w:szCs w:val="22"/>
        </w:rPr>
        <w:t>OBS: anexar recibo.</w:t>
      </w:r>
    </w:p>
    <w:p w:rsidR="005278C6" w:rsidRPr="005278C6" w:rsidRDefault="005278C6" w:rsidP="005278C6">
      <w:pPr>
        <w:spacing w:after="240" w:line="259" w:lineRule="auto"/>
        <w:ind w:left="10" w:right="-14" w:hanging="10"/>
        <w:rPr>
          <w:rFonts w:eastAsia="Calibri"/>
          <w:i/>
          <w:color w:val="000000"/>
          <w:sz w:val="22"/>
          <w:szCs w:val="22"/>
          <w:lang w:eastAsia="pt-BR"/>
        </w:rPr>
      </w:pPr>
    </w:p>
    <w:p w:rsidR="005278C6" w:rsidRPr="005278C6" w:rsidRDefault="005278C6" w:rsidP="005278C6">
      <w:pPr>
        <w:spacing w:after="240" w:line="259" w:lineRule="auto"/>
        <w:ind w:left="10" w:right="-14" w:hanging="10"/>
        <w:rPr>
          <w:rFonts w:eastAsia="Calibri"/>
          <w:i/>
          <w:color w:val="000000"/>
          <w:sz w:val="22"/>
          <w:szCs w:val="22"/>
          <w:lang w:eastAsia="pt-BR"/>
        </w:rPr>
      </w:pPr>
      <w:r w:rsidRPr="005278C6">
        <w:rPr>
          <w:rFonts w:eastAsia="Calibri"/>
          <w:i/>
          <w:color w:val="000000"/>
          <w:sz w:val="22"/>
          <w:szCs w:val="22"/>
          <w:lang w:eastAsia="pt-BR"/>
        </w:rPr>
        <w:t>Data</w:t>
      </w:r>
    </w:p>
    <w:p w:rsidR="005278C6" w:rsidRPr="005278C6" w:rsidRDefault="005278C6" w:rsidP="005278C6">
      <w:pPr>
        <w:spacing w:line="360" w:lineRule="auto"/>
        <w:rPr>
          <w:sz w:val="22"/>
          <w:szCs w:val="22"/>
        </w:rPr>
      </w:pPr>
      <w:r w:rsidRPr="005278C6">
        <w:rPr>
          <w:sz w:val="22"/>
          <w:szCs w:val="22"/>
        </w:rPr>
        <w:t>__________________________</w:t>
      </w:r>
      <w:r w:rsidRPr="005278C6">
        <w:rPr>
          <w:sz w:val="22"/>
          <w:szCs w:val="22"/>
        </w:rPr>
        <w:tab/>
        <w:t xml:space="preserve">                        _________________________  </w:t>
      </w:r>
    </w:p>
    <w:p w:rsidR="005278C6" w:rsidRPr="005278C6" w:rsidRDefault="005278C6" w:rsidP="005278C6">
      <w:pPr>
        <w:spacing w:line="360" w:lineRule="auto"/>
        <w:rPr>
          <w:sz w:val="22"/>
          <w:szCs w:val="22"/>
        </w:rPr>
      </w:pPr>
      <w:r w:rsidRPr="005278C6">
        <w:rPr>
          <w:sz w:val="22"/>
          <w:szCs w:val="22"/>
        </w:rPr>
        <w:t>Solicitante                                                              Responsável</w:t>
      </w:r>
    </w:p>
    <w:p w:rsidR="005278C6" w:rsidRPr="005278C6" w:rsidRDefault="005278C6" w:rsidP="005278C6">
      <w:pPr>
        <w:spacing w:after="240" w:line="259" w:lineRule="auto"/>
        <w:ind w:left="10" w:right="-14" w:hanging="10"/>
        <w:rPr>
          <w:rFonts w:eastAsia="Calibri"/>
          <w:i/>
          <w:color w:val="000000"/>
          <w:sz w:val="22"/>
          <w:szCs w:val="22"/>
          <w:lang w:eastAsia="pt-BR"/>
        </w:rPr>
      </w:pPr>
      <w:r w:rsidRPr="005278C6">
        <w:rPr>
          <w:sz w:val="22"/>
          <w:szCs w:val="22"/>
        </w:rPr>
        <w:t>Nome por extenso e assinatura                            Nome por extenso e assinatura</w:t>
      </w:r>
    </w:p>
    <w:p w:rsidR="005278C6" w:rsidRPr="005278C6" w:rsidRDefault="005278C6" w:rsidP="005278C6">
      <w:pPr>
        <w:spacing w:line="360" w:lineRule="auto"/>
        <w:rPr>
          <w:sz w:val="22"/>
          <w:szCs w:val="22"/>
        </w:rPr>
      </w:pPr>
      <w:r w:rsidRPr="005278C6">
        <w:rPr>
          <w:sz w:val="22"/>
          <w:szCs w:val="22"/>
        </w:rPr>
        <w:t xml:space="preserve">Matrícula </w:t>
      </w:r>
      <w:r w:rsidR="00FC4C97">
        <w:rPr>
          <w:sz w:val="22"/>
          <w:szCs w:val="22"/>
        </w:rPr>
        <w:t>CAU/SP</w:t>
      </w:r>
      <w:r w:rsidR="00FC4C97">
        <w:rPr>
          <w:sz w:val="22"/>
          <w:szCs w:val="22"/>
        </w:rPr>
        <w:tab/>
      </w:r>
      <w:r w:rsidR="00FC4C97">
        <w:rPr>
          <w:sz w:val="22"/>
          <w:szCs w:val="22"/>
        </w:rPr>
        <w:tab/>
      </w:r>
      <w:r w:rsidR="00FC4C97">
        <w:rPr>
          <w:sz w:val="22"/>
          <w:szCs w:val="22"/>
        </w:rPr>
        <w:tab/>
        <w:t xml:space="preserve">            </w:t>
      </w:r>
      <w:r w:rsidRPr="005278C6">
        <w:rPr>
          <w:sz w:val="22"/>
          <w:szCs w:val="22"/>
        </w:rPr>
        <w:t xml:space="preserve"> Matrícula CAU/SP</w:t>
      </w:r>
      <w:r w:rsidRPr="005278C6">
        <w:rPr>
          <w:sz w:val="22"/>
          <w:szCs w:val="22"/>
        </w:rPr>
        <w:tab/>
      </w:r>
      <w:r w:rsidRPr="005278C6">
        <w:rPr>
          <w:sz w:val="22"/>
          <w:szCs w:val="22"/>
        </w:rPr>
        <w:tab/>
      </w:r>
    </w:p>
    <w:p w:rsidR="005278C6" w:rsidRPr="005278C6" w:rsidRDefault="005278C6" w:rsidP="0079433A">
      <w:pPr>
        <w:jc w:val="center"/>
        <w:rPr>
          <w:b/>
          <w:sz w:val="22"/>
          <w:szCs w:val="22"/>
        </w:rPr>
      </w:pPr>
    </w:p>
    <w:p w:rsidR="001D3BD2" w:rsidRPr="005278C6" w:rsidRDefault="001D3BD2" w:rsidP="0079433A">
      <w:pPr>
        <w:jc w:val="center"/>
        <w:rPr>
          <w:b/>
          <w:sz w:val="22"/>
          <w:szCs w:val="22"/>
        </w:rPr>
      </w:pPr>
    </w:p>
    <w:p w:rsidR="001D3BD2" w:rsidRPr="005278C6" w:rsidRDefault="001D3BD2" w:rsidP="0079433A">
      <w:pPr>
        <w:tabs>
          <w:tab w:val="left" w:pos="1770"/>
          <w:tab w:val="center" w:pos="4465"/>
        </w:tabs>
        <w:autoSpaceDE w:val="0"/>
        <w:autoSpaceDN w:val="0"/>
        <w:adjustRightInd w:val="0"/>
        <w:jc w:val="both"/>
        <w:rPr>
          <w:rFonts w:eastAsia="Batang"/>
          <w:b/>
          <w:bCs/>
          <w:color w:val="000000"/>
          <w:sz w:val="22"/>
          <w:szCs w:val="22"/>
        </w:rPr>
      </w:pPr>
    </w:p>
    <w:p w:rsidR="001D3BD2" w:rsidRPr="001D3BD2" w:rsidRDefault="001D3BD2" w:rsidP="0079433A">
      <w:pPr>
        <w:autoSpaceDE w:val="0"/>
        <w:autoSpaceDN w:val="0"/>
        <w:adjustRightInd w:val="0"/>
        <w:ind w:left="5664"/>
        <w:jc w:val="both"/>
        <w:rPr>
          <w:rFonts w:eastAsia="Batang"/>
          <w:b/>
          <w:sz w:val="22"/>
          <w:szCs w:val="22"/>
        </w:rPr>
      </w:pPr>
    </w:p>
    <w:sectPr w:rsidR="001D3BD2" w:rsidRPr="001D3BD2" w:rsidSect="003E2F2F">
      <w:headerReference w:type="default" r:id="rId7"/>
      <w:footerReference w:type="default" r:id="rId8"/>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C6" w:rsidRDefault="005278C6">
      <w:r>
        <w:separator/>
      </w:r>
    </w:p>
  </w:endnote>
  <w:endnote w:type="continuationSeparator" w:id="0">
    <w:p w:rsidR="005278C6" w:rsidRDefault="005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278C6" w:rsidRPr="00F46C58" w:rsidRDefault="00CD587C">
            <w:pPr>
              <w:pStyle w:val="Rodap"/>
              <w:jc w:val="right"/>
              <w:rPr>
                <w:sz w:val="18"/>
                <w:szCs w:val="18"/>
              </w:rPr>
            </w:pPr>
            <w:r>
              <w:rPr>
                <w:sz w:val="18"/>
                <w:szCs w:val="18"/>
              </w:rPr>
              <w:t>Portaria CAU/SP nº 80</w:t>
            </w:r>
            <w:r w:rsidR="005278C6">
              <w:rPr>
                <w:sz w:val="18"/>
                <w:szCs w:val="18"/>
              </w:rPr>
              <w:t>/201</w:t>
            </w:r>
            <w:r>
              <w:rPr>
                <w:sz w:val="18"/>
                <w:szCs w:val="18"/>
              </w:rPr>
              <w:t>6</w:t>
            </w:r>
            <w:r w:rsidR="005278C6">
              <w:rPr>
                <w:sz w:val="18"/>
                <w:szCs w:val="18"/>
              </w:rPr>
              <w:t xml:space="preserve"> - </w:t>
            </w:r>
            <w:r w:rsidR="005278C6" w:rsidRPr="00F46C58">
              <w:rPr>
                <w:sz w:val="18"/>
                <w:szCs w:val="18"/>
              </w:rPr>
              <w:t xml:space="preserve">Página </w:t>
            </w:r>
            <w:r w:rsidR="005278C6" w:rsidRPr="00F46C58">
              <w:rPr>
                <w:b/>
                <w:bCs/>
                <w:sz w:val="18"/>
                <w:szCs w:val="18"/>
              </w:rPr>
              <w:fldChar w:fldCharType="begin"/>
            </w:r>
            <w:r w:rsidR="005278C6" w:rsidRPr="00F46C58">
              <w:rPr>
                <w:b/>
                <w:bCs/>
                <w:sz w:val="18"/>
                <w:szCs w:val="18"/>
              </w:rPr>
              <w:instrText>PAGE</w:instrText>
            </w:r>
            <w:r w:rsidR="005278C6" w:rsidRPr="00F46C58">
              <w:rPr>
                <w:b/>
                <w:bCs/>
                <w:sz w:val="18"/>
                <w:szCs w:val="18"/>
              </w:rPr>
              <w:fldChar w:fldCharType="separate"/>
            </w:r>
            <w:r w:rsidR="00534784">
              <w:rPr>
                <w:b/>
                <w:bCs/>
                <w:noProof/>
                <w:sz w:val="18"/>
                <w:szCs w:val="18"/>
              </w:rPr>
              <w:t>14</w:t>
            </w:r>
            <w:r w:rsidR="005278C6" w:rsidRPr="00F46C58">
              <w:rPr>
                <w:b/>
                <w:bCs/>
                <w:sz w:val="18"/>
                <w:szCs w:val="18"/>
              </w:rPr>
              <w:fldChar w:fldCharType="end"/>
            </w:r>
            <w:r w:rsidR="005278C6" w:rsidRPr="00F46C58">
              <w:rPr>
                <w:sz w:val="18"/>
                <w:szCs w:val="18"/>
              </w:rPr>
              <w:t xml:space="preserve"> de </w:t>
            </w:r>
            <w:r w:rsidR="005278C6" w:rsidRPr="00F46C58">
              <w:rPr>
                <w:b/>
                <w:bCs/>
                <w:sz w:val="18"/>
                <w:szCs w:val="18"/>
              </w:rPr>
              <w:fldChar w:fldCharType="begin"/>
            </w:r>
            <w:r w:rsidR="005278C6" w:rsidRPr="00F46C58">
              <w:rPr>
                <w:b/>
                <w:bCs/>
                <w:sz w:val="18"/>
                <w:szCs w:val="18"/>
              </w:rPr>
              <w:instrText>NUMPAGES</w:instrText>
            </w:r>
            <w:r w:rsidR="005278C6" w:rsidRPr="00F46C58">
              <w:rPr>
                <w:b/>
                <w:bCs/>
                <w:sz w:val="18"/>
                <w:szCs w:val="18"/>
              </w:rPr>
              <w:fldChar w:fldCharType="separate"/>
            </w:r>
            <w:r w:rsidR="00534784">
              <w:rPr>
                <w:b/>
                <w:bCs/>
                <w:noProof/>
                <w:sz w:val="18"/>
                <w:szCs w:val="18"/>
              </w:rPr>
              <w:t>14</w:t>
            </w:r>
            <w:r w:rsidR="005278C6" w:rsidRPr="00F46C58">
              <w:rPr>
                <w:b/>
                <w:bCs/>
                <w:sz w:val="18"/>
                <w:szCs w:val="18"/>
              </w:rPr>
              <w:fldChar w:fldCharType="end"/>
            </w:r>
          </w:p>
        </w:sdtContent>
      </w:sdt>
    </w:sdtContent>
  </w:sdt>
  <w:p w:rsidR="005278C6" w:rsidRDefault="005278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C6" w:rsidRDefault="005278C6">
      <w:r>
        <w:separator/>
      </w:r>
    </w:p>
  </w:footnote>
  <w:footnote w:type="continuationSeparator" w:id="0">
    <w:p w:rsidR="005278C6" w:rsidRDefault="0052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C6" w:rsidRDefault="005278C6">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5278C6" w:rsidRDefault="005278C6"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5278C6" w:rsidRDefault="005278C6"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025"/>
    <w:multiLevelType w:val="hybridMultilevel"/>
    <w:tmpl w:val="91FE5370"/>
    <w:lvl w:ilvl="0" w:tplc="DC0AFEAE">
      <w:start w:val="1"/>
      <w:numFmt w:val="upperRoman"/>
      <w:lvlText w:val="%1 - "/>
      <w:lvlJc w:val="left"/>
      <w:pPr>
        <w:ind w:left="796" w:hanging="72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nsid w:val="01AA75A3"/>
    <w:multiLevelType w:val="hybridMultilevel"/>
    <w:tmpl w:val="9DAC66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E3591D"/>
    <w:multiLevelType w:val="hybridMultilevel"/>
    <w:tmpl w:val="CB56491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4400C5B"/>
    <w:multiLevelType w:val="hybridMultilevel"/>
    <w:tmpl w:val="1F22A02E"/>
    <w:lvl w:ilvl="0" w:tplc="9CB0722A">
      <w:start w:val="1"/>
      <w:numFmt w:val="upperRoman"/>
      <w:lvlText w:val="%1."/>
      <w:lvlJc w:val="left"/>
      <w:pPr>
        <w:ind w:left="1004"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4BF10DC"/>
    <w:multiLevelType w:val="hybridMultilevel"/>
    <w:tmpl w:val="195A19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1C46FD"/>
    <w:multiLevelType w:val="hybridMultilevel"/>
    <w:tmpl w:val="2D324B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A45775"/>
    <w:multiLevelType w:val="hybridMultilevel"/>
    <w:tmpl w:val="D7F0B46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1FCB635E"/>
    <w:multiLevelType w:val="hybridMultilevel"/>
    <w:tmpl w:val="ABA0B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333B54"/>
    <w:multiLevelType w:val="hybridMultilevel"/>
    <w:tmpl w:val="9000CA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0C2C83"/>
    <w:multiLevelType w:val="hybridMultilevel"/>
    <w:tmpl w:val="D1FE8624"/>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C035D0"/>
    <w:multiLevelType w:val="hybridMultilevel"/>
    <w:tmpl w:val="51687760"/>
    <w:lvl w:ilvl="0" w:tplc="2494BFD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8A43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E2E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B8C7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C54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8472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C6C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2F2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C8F7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8A02346"/>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B951D0"/>
    <w:multiLevelType w:val="hybridMultilevel"/>
    <w:tmpl w:val="C1E039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9">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20">
    <w:nsid w:val="3E1D126A"/>
    <w:multiLevelType w:val="hybridMultilevel"/>
    <w:tmpl w:val="51D49C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3">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0A1A02"/>
    <w:multiLevelType w:val="hybridMultilevel"/>
    <w:tmpl w:val="4B08F28C"/>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1B601D"/>
    <w:multiLevelType w:val="hybridMultilevel"/>
    <w:tmpl w:val="F6EAFB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3C5BBE"/>
    <w:multiLevelType w:val="hybridMultilevel"/>
    <w:tmpl w:val="90AED100"/>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E41888"/>
    <w:multiLevelType w:val="hybridMultilevel"/>
    <w:tmpl w:val="A5AC5296"/>
    <w:lvl w:ilvl="0" w:tplc="4CE0B2E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FA5564"/>
    <w:multiLevelType w:val="hybridMultilevel"/>
    <w:tmpl w:val="1A9644EE"/>
    <w:lvl w:ilvl="0" w:tplc="DC0AFEAE">
      <w:start w:val="1"/>
      <w:numFmt w:val="upperRoman"/>
      <w:lvlText w:val="%1 - "/>
      <w:lvlJc w:val="left"/>
      <w:pPr>
        <w:ind w:left="436" w:hanging="360"/>
      </w:pPr>
      <w:rPr>
        <w:rFonts w:hint="default"/>
        <w:b w:val="0"/>
        <w:i w:val="0"/>
        <w:strike w:val="0"/>
        <w:dstrike w:val="0"/>
        <w:color w:val="000000"/>
        <w:sz w:val="22"/>
        <w:szCs w:val="22"/>
        <w:u w:val="none" w:color="000000"/>
        <w:vertAlign w:val="baseline"/>
      </w:rPr>
    </w:lvl>
    <w:lvl w:ilvl="1" w:tplc="04160017">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9">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9430C1"/>
    <w:multiLevelType w:val="hybridMultilevel"/>
    <w:tmpl w:val="4B30077A"/>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EC084A"/>
    <w:multiLevelType w:val="hybridMultilevel"/>
    <w:tmpl w:val="F55096EA"/>
    <w:lvl w:ilvl="0" w:tplc="1B1ED5A0">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A26CDD"/>
    <w:multiLevelType w:val="hybridMultilevel"/>
    <w:tmpl w:val="582CE6F4"/>
    <w:lvl w:ilvl="0" w:tplc="04160019">
      <w:start w:val="1"/>
      <w:numFmt w:val="lowerLetter"/>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num w:numId="1">
    <w:abstractNumId w:val="18"/>
  </w:num>
  <w:num w:numId="2">
    <w:abstractNumId w:val="32"/>
  </w:num>
  <w:num w:numId="3">
    <w:abstractNumId w:val="2"/>
  </w:num>
  <w:num w:numId="4">
    <w:abstractNumId w:val="21"/>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33"/>
  </w:num>
  <w:num w:numId="10">
    <w:abstractNumId w:val="12"/>
  </w:num>
  <w:num w:numId="11">
    <w:abstractNumId w:val="31"/>
  </w:num>
  <w:num w:numId="12">
    <w:abstractNumId w:val="3"/>
  </w:num>
  <w:num w:numId="13">
    <w:abstractNumId w:val="4"/>
  </w:num>
  <w:num w:numId="14">
    <w:abstractNumId w:val="19"/>
  </w:num>
  <w:num w:numId="15">
    <w:abstractNumId w:val="24"/>
  </w:num>
  <w:num w:numId="16">
    <w:abstractNumId w:val="34"/>
  </w:num>
  <w:num w:numId="17">
    <w:abstractNumId w:val="16"/>
  </w:num>
  <w:num w:numId="18">
    <w:abstractNumId w:val="28"/>
  </w:num>
  <w:num w:numId="19">
    <w:abstractNumId w:val="11"/>
  </w:num>
  <w:num w:numId="20">
    <w:abstractNumId w:val="0"/>
  </w:num>
  <w:num w:numId="21">
    <w:abstractNumId w:val="35"/>
  </w:num>
  <w:num w:numId="22">
    <w:abstractNumId w:val="30"/>
  </w:num>
  <w:num w:numId="23">
    <w:abstractNumId w:val="27"/>
  </w:num>
  <w:num w:numId="24">
    <w:abstractNumId w:val="14"/>
  </w:num>
  <w:num w:numId="25">
    <w:abstractNumId w:val="26"/>
  </w:num>
  <w:num w:numId="26">
    <w:abstractNumId w:val="10"/>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1"/>
  </w:num>
  <w:num w:numId="32">
    <w:abstractNumId w:val="7"/>
  </w:num>
  <w:num w:numId="33">
    <w:abstractNumId w:val="20"/>
  </w:num>
  <w:num w:numId="34">
    <w:abstractNumId w:val="17"/>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E23"/>
    <w:rsid w:val="00022327"/>
    <w:rsid w:val="000474DD"/>
    <w:rsid w:val="0005463C"/>
    <w:rsid w:val="00055519"/>
    <w:rsid w:val="00056745"/>
    <w:rsid w:val="00063B3D"/>
    <w:rsid w:val="0007122E"/>
    <w:rsid w:val="00076629"/>
    <w:rsid w:val="00077932"/>
    <w:rsid w:val="00082462"/>
    <w:rsid w:val="0009214F"/>
    <w:rsid w:val="000A18AF"/>
    <w:rsid w:val="000A5C20"/>
    <w:rsid w:val="000A63BE"/>
    <w:rsid w:val="000A67D4"/>
    <w:rsid w:val="000D1AB4"/>
    <w:rsid w:val="000D7CAD"/>
    <w:rsid w:val="000E140F"/>
    <w:rsid w:val="000E43F4"/>
    <w:rsid w:val="00100A9F"/>
    <w:rsid w:val="00111451"/>
    <w:rsid w:val="001131A5"/>
    <w:rsid w:val="00120658"/>
    <w:rsid w:val="0012288A"/>
    <w:rsid w:val="00137704"/>
    <w:rsid w:val="00150CEA"/>
    <w:rsid w:val="001645BA"/>
    <w:rsid w:val="00187275"/>
    <w:rsid w:val="00190318"/>
    <w:rsid w:val="0019336A"/>
    <w:rsid w:val="0019370B"/>
    <w:rsid w:val="00193E55"/>
    <w:rsid w:val="001A5F88"/>
    <w:rsid w:val="001B6A9C"/>
    <w:rsid w:val="001D05E2"/>
    <w:rsid w:val="001D3BD2"/>
    <w:rsid w:val="00203490"/>
    <w:rsid w:val="00206C3F"/>
    <w:rsid w:val="00217F33"/>
    <w:rsid w:val="002210B8"/>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C26F6"/>
    <w:rsid w:val="002D3753"/>
    <w:rsid w:val="002D50A8"/>
    <w:rsid w:val="002E18BA"/>
    <w:rsid w:val="002E2F20"/>
    <w:rsid w:val="00301BB2"/>
    <w:rsid w:val="00306A79"/>
    <w:rsid w:val="00307143"/>
    <w:rsid w:val="003111C4"/>
    <w:rsid w:val="003116B2"/>
    <w:rsid w:val="00325964"/>
    <w:rsid w:val="00326C97"/>
    <w:rsid w:val="0035369C"/>
    <w:rsid w:val="0035526C"/>
    <w:rsid w:val="00357A99"/>
    <w:rsid w:val="00360224"/>
    <w:rsid w:val="00380798"/>
    <w:rsid w:val="0038254F"/>
    <w:rsid w:val="0038389C"/>
    <w:rsid w:val="00390C9F"/>
    <w:rsid w:val="003A5188"/>
    <w:rsid w:val="003B4C51"/>
    <w:rsid w:val="003C13A0"/>
    <w:rsid w:val="003C277A"/>
    <w:rsid w:val="003D50CE"/>
    <w:rsid w:val="003D6A21"/>
    <w:rsid w:val="003D6BF0"/>
    <w:rsid w:val="003E1018"/>
    <w:rsid w:val="003E2F2F"/>
    <w:rsid w:val="003E4613"/>
    <w:rsid w:val="00404ECB"/>
    <w:rsid w:val="004168A5"/>
    <w:rsid w:val="00421360"/>
    <w:rsid w:val="00453830"/>
    <w:rsid w:val="0046473F"/>
    <w:rsid w:val="00467DD9"/>
    <w:rsid w:val="00473B5E"/>
    <w:rsid w:val="0047477C"/>
    <w:rsid w:val="00483C9A"/>
    <w:rsid w:val="00494E2A"/>
    <w:rsid w:val="004A5A38"/>
    <w:rsid w:val="004B04B4"/>
    <w:rsid w:val="004B342C"/>
    <w:rsid w:val="004D45D0"/>
    <w:rsid w:val="004D5596"/>
    <w:rsid w:val="004F751D"/>
    <w:rsid w:val="004F7724"/>
    <w:rsid w:val="0051013A"/>
    <w:rsid w:val="00524433"/>
    <w:rsid w:val="00526317"/>
    <w:rsid w:val="005278C6"/>
    <w:rsid w:val="00534784"/>
    <w:rsid w:val="005361B0"/>
    <w:rsid w:val="00541EC0"/>
    <w:rsid w:val="00550576"/>
    <w:rsid w:val="00573A47"/>
    <w:rsid w:val="0058134C"/>
    <w:rsid w:val="005832F0"/>
    <w:rsid w:val="00591D17"/>
    <w:rsid w:val="00593618"/>
    <w:rsid w:val="00597053"/>
    <w:rsid w:val="005A2C2B"/>
    <w:rsid w:val="005A2F55"/>
    <w:rsid w:val="005C1393"/>
    <w:rsid w:val="005C5A64"/>
    <w:rsid w:val="005C6DA7"/>
    <w:rsid w:val="005D5284"/>
    <w:rsid w:val="00614A8C"/>
    <w:rsid w:val="00626CB3"/>
    <w:rsid w:val="00630687"/>
    <w:rsid w:val="006323E3"/>
    <w:rsid w:val="00641F8C"/>
    <w:rsid w:val="006427EA"/>
    <w:rsid w:val="00643A6B"/>
    <w:rsid w:val="006569D9"/>
    <w:rsid w:val="006613C1"/>
    <w:rsid w:val="00674705"/>
    <w:rsid w:val="006752DB"/>
    <w:rsid w:val="006766EE"/>
    <w:rsid w:val="006774B8"/>
    <w:rsid w:val="006846D6"/>
    <w:rsid w:val="00697105"/>
    <w:rsid w:val="00697AB9"/>
    <w:rsid w:val="006A025B"/>
    <w:rsid w:val="006B6B8D"/>
    <w:rsid w:val="006C0C46"/>
    <w:rsid w:val="006D1B5A"/>
    <w:rsid w:val="006D291D"/>
    <w:rsid w:val="00703E23"/>
    <w:rsid w:val="00720F2C"/>
    <w:rsid w:val="00726A1F"/>
    <w:rsid w:val="00735E97"/>
    <w:rsid w:val="00745E01"/>
    <w:rsid w:val="0074668F"/>
    <w:rsid w:val="00755437"/>
    <w:rsid w:val="00755F10"/>
    <w:rsid w:val="00765E57"/>
    <w:rsid w:val="007857BE"/>
    <w:rsid w:val="007942DB"/>
    <w:rsid w:val="0079433A"/>
    <w:rsid w:val="0079546B"/>
    <w:rsid w:val="00796ACE"/>
    <w:rsid w:val="007A15FD"/>
    <w:rsid w:val="007A7167"/>
    <w:rsid w:val="007B7989"/>
    <w:rsid w:val="007C1413"/>
    <w:rsid w:val="007D409A"/>
    <w:rsid w:val="007F0388"/>
    <w:rsid w:val="007F190A"/>
    <w:rsid w:val="007F2327"/>
    <w:rsid w:val="00820825"/>
    <w:rsid w:val="0082363B"/>
    <w:rsid w:val="00832F87"/>
    <w:rsid w:val="008422AD"/>
    <w:rsid w:val="0084248D"/>
    <w:rsid w:val="008577C5"/>
    <w:rsid w:val="008B0307"/>
    <w:rsid w:val="008C458D"/>
    <w:rsid w:val="008D109E"/>
    <w:rsid w:val="008D303C"/>
    <w:rsid w:val="008D32C3"/>
    <w:rsid w:val="008D3665"/>
    <w:rsid w:val="009109BC"/>
    <w:rsid w:val="00923712"/>
    <w:rsid w:val="009255C2"/>
    <w:rsid w:val="00927F21"/>
    <w:rsid w:val="009364BD"/>
    <w:rsid w:val="00954A2B"/>
    <w:rsid w:val="00984D0D"/>
    <w:rsid w:val="009936C3"/>
    <w:rsid w:val="00993862"/>
    <w:rsid w:val="009A38B9"/>
    <w:rsid w:val="009A43FD"/>
    <w:rsid w:val="009A455E"/>
    <w:rsid w:val="009D1D36"/>
    <w:rsid w:val="009D3B93"/>
    <w:rsid w:val="009D5CCB"/>
    <w:rsid w:val="009E458A"/>
    <w:rsid w:val="009E66D6"/>
    <w:rsid w:val="00A0111B"/>
    <w:rsid w:val="00A07D5E"/>
    <w:rsid w:val="00A10228"/>
    <w:rsid w:val="00A12860"/>
    <w:rsid w:val="00A14A45"/>
    <w:rsid w:val="00A158A9"/>
    <w:rsid w:val="00A361A2"/>
    <w:rsid w:val="00A40B3C"/>
    <w:rsid w:val="00A42EA4"/>
    <w:rsid w:val="00A43453"/>
    <w:rsid w:val="00A64CCE"/>
    <w:rsid w:val="00A65A23"/>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75F3D"/>
    <w:rsid w:val="00B82B20"/>
    <w:rsid w:val="00B84076"/>
    <w:rsid w:val="00B85505"/>
    <w:rsid w:val="00B95D6A"/>
    <w:rsid w:val="00BA7B06"/>
    <w:rsid w:val="00BB63DB"/>
    <w:rsid w:val="00BB7F69"/>
    <w:rsid w:val="00BC6CA3"/>
    <w:rsid w:val="00BD2BB7"/>
    <w:rsid w:val="00BE747D"/>
    <w:rsid w:val="00C10C8E"/>
    <w:rsid w:val="00C21F52"/>
    <w:rsid w:val="00C30A7A"/>
    <w:rsid w:val="00C34188"/>
    <w:rsid w:val="00C3531A"/>
    <w:rsid w:val="00C36B0C"/>
    <w:rsid w:val="00C47127"/>
    <w:rsid w:val="00C54877"/>
    <w:rsid w:val="00C6294C"/>
    <w:rsid w:val="00C65E61"/>
    <w:rsid w:val="00C855EF"/>
    <w:rsid w:val="00C92212"/>
    <w:rsid w:val="00C949EF"/>
    <w:rsid w:val="00CB2C19"/>
    <w:rsid w:val="00CB3FAE"/>
    <w:rsid w:val="00CB66A4"/>
    <w:rsid w:val="00CB6AF0"/>
    <w:rsid w:val="00CD2B19"/>
    <w:rsid w:val="00CD587C"/>
    <w:rsid w:val="00CE75CD"/>
    <w:rsid w:val="00CF0CA9"/>
    <w:rsid w:val="00CF5A76"/>
    <w:rsid w:val="00D04C5F"/>
    <w:rsid w:val="00D1607B"/>
    <w:rsid w:val="00D254EB"/>
    <w:rsid w:val="00D27083"/>
    <w:rsid w:val="00D327F9"/>
    <w:rsid w:val="00D56D9E"/>
    <w:rsid w:val="00D60C59"/>
    <w:rsid w:val="00D67A65"/>
    <w:rsid w:val="00D719C5"/>
    <w:rsid w:val="00D81D93"/>
    <w:rsid w:val="00D8657F"/>
    <w:rsid w:val="00D91EFC"/>
    <w:rsid w:val="00D9739F"/>
    <w:rsid w:val="00DB31FF"/>
    <w:rsid w:val="00DB545C"/>
    <w:rsid w:val="00DE1D31"/>
    <w:rsid w:val="00E06829"/>
    <w:rsid w:val="00E23FB2"/>
    <w:rsid w:val="00E311BA"/>
    <w:rsid w:val="00E35828"/>
    <w:rsid w:val="00E35D96"/>
    <w:rsid w:val="00E44C3F"/>
    <w:rsid w:val="00E47015"/>
    <w:rsid w:val="00E56154"/>
    <w:rsid w:val="00E70FB9"/>
    <w:rsid w:val="00E7149B"/>
    <w:rsid w:val="00E73CD2"/>
    <w:rsid w:val="00E90DF1"/>
    <w:rsid w:val="00E9600C"/>
    <w:rsid w:val="00E9688D"/>
    <w:rsid w:val="00EA479B"/>
    <w:rsid w:val="00EB1E38"/>
    <w:rsid w:val="00EB3BF5"/>
    <w:rsid w:val="00EB608E"/>
    <w:rsid w:val="00ED3531"/>
    <w:rsid w:val="00ED5ADB"/>
    <w:rsid w:val="00F04988"/>
    <w:rsid w:val="00F04DAC"/>
    <w:rsid w:val="00F07796"/>
    <w:rsid w:val="00F2527C"/>
    <w:rsid w:val="00F30DC9"/>
    <w:rsid w:val="00F40C1F"/>
    <w:rsid w:val="00F46C58"/>
    <w:rsid w:val="00F5098A"/>
    <w:rsid w:val="00F90BF2"/>
    <w:rsid w:val="00FB6F5D"/>
    <w:rsid w:val="00FC4C97"/>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uiPriority w:val="99"/>
    <w:locked/>
    <w:rsid w:val="00E9600C"/>
    <w:pPr>
      <w:tabs>
        <w:tab w:val="center" w:pos="4252"/>
        <w:tab w:val="right" w:pos="8504"/>
      </w:tabs>
    </w:pPr>
  </w:style>
  <w:style w:type="character" w:customStyle="1" w:styleId="CabealhoChar">
    <w:name w:val="Cabeçalho Char"/>
    <w:link w:val="Cabealho"/>
    <w:uiPriority w:val="99"/>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uiPriority w:val="39"/>
    <w:locked/>
    <w:rsid w:val="00A011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278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3136</Words>
  <Characters>17712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Jorge Salomão Siufi Bitar</cp:lastModifiedBy>
  <cp:revision>14</cp:revision>
  <cp:lastPrinted>2016-02-29T14:57:00Z</cp:lastPrinted>
  <dcterms:created xsi:type="dcterms:W3CDTF">2016-01-28T20:09:00Z</dcterms:created>
  <dcterms:modified xsi:type="dcterms:W3CDTF">2016-03-03T20:29:00Z</dcterms:modified>
</cp:coreProperties>
</file>