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77275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77275D">
        <w:rPr>
          <w:rFonts w:ascii="Times New Roman" w:hAnsi="Times New Roman" w:cs="Times New Roman"/>
          <w:b/>
        </w:rPr>
        <w:t>1</w:t>
      </w:r>
      <w:r w:rsidR="009968B8">
        <w:rPr>
          <w:rFonts w:ascii="Times New Roman" w:hAnsi="Times New Roman" w:cs="Times New Roman"/>
          <w:b/>
        </w:rPr>
        <w:t>6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77275D">
        <w:rPr>
          <w:rFonts w:ascii="Times New Roman" w:hAnsi="Times New Roman" w:cs="Times New Roman"/>
          <w:b/>
        </w:rPr>
        <w:t>20</w:t>
      </w:r>
      <w:r w:rsidR="0014055E" w:rsidRPr="00544635">
        <w:rPr>
          <w:rFonts w:ascii="Times New Roman" w:hAnsi="Times New Roman" w:cs="Times New Roman"/>
          <w:b/>
        </w:rPr>
        <w:t xml:space="preserve"> DE </w:t>
      </w:r>
      <w:r w:rsidR="0077275D">
        <w:rPr>
          <w:rFonts w:ascii="Times New Roman" w:hAnsi="Times New Roman" w:cs="Times New Roman"/>
          <w:b/>
        </w:rPr>
        <w:t>JANEIRO</w:t>
      </w:r>
      <w:r w:rsidR="00E94CA2" w:rsidRPr="00544635">
        <w:rPr>
          <w:rFonts w:ascii="Times New Roman" w:hAnsi="Times New Roman" w:cs="Times New Roman"/>
          <w:b/>
        </w:rPr>
        <w:t xml:space="preserve"> DE 201</w:t>
      </w:r>
      <w:r w:rsidR="0077275D">
        <w:rPr>
          <w:rFonts w:ascii="Times New Roman" w:hAnsi="Times New Roman" w:cs="Times New Roman"/>
          <w:b/>
        </w:rPr>
        <w:t>7</w:t>
      </w:r>
      <w:r w:rsidR="00E94CA2" w:rsidRPr="00544635">
        <w:rPr>
          <w:rFonts w:ascii="Times New Roman" w:hAnsi="Times New Roman" w:cs="Times New Roman"/>
          <w:b/>
        </w:rPr>
        <w:t>.</w:t>
      </w:r>
    </w:p>
    <w:p w:rsidR="001637BA" w:rsidRPr="00544635" w:rsidRDefault="001637BA" w:rsidP="0077275D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2E37E5" w:rsidRDefault="002E37E5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A65F91" w:rsidRPr="00544635" w:rsidRDefault="00F65C54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Instaura Processo Administrativo Disciplinar</w:t>
      </w:r>
      <w:r w:rsidR="002E37E5">
        <w:rPr>
          <w:rFonts w:ascii="Times New Roman" w:hAnsi="Times New Roman" w:cs="Times New Roman"/>
        </w:rPr>
        <w:t xml:space="preserve"> e constitui Comissão Processante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Default="00E94CA2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2E37E5" w:rsidRPr="00544635" w:rsidRDefault="002E37E5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2E37E5" w:rsidRDefault="00C36FC8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2E37E5" w:rsidRDefault="00C36FC8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Default="00F65C54" w:rsidP="00F65C54">
      <w:pPr>
        <w:tabs>
          <w:tab w:val="left" w:pos="1678"/>
        </w:tabs>
        <w:spacing w:line="23" w:lineRule="atLeast"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 xml:space="preserve">Considerando o Relatório Final apresentado pela Comissão de Sindicância Investigativa instituída pela </w:t>
      </w:r>
      <w:r w:rsidR="002E37E5" w:rsidRPr="002E37E5">
        <w:rPr>
          <w:rFonts w:ascii="Times New Roman" w:hAnsi="Times New Roman" w:cs="Times New Roman"/>
        </w:rPr>
        <w:t xml:space="preserve">Deliberação </w:t>
      </w:r>
      <w:r w:rsidRPr="002E37E5">
        <w:rPr>
          <w:rFonts w:ascii="Times New Roman" w:hAnsi="Times New Roman" w:cs="Times New Roman"/>
        </w:rPr>
        <w:t>Plenária DPOSP nº 0105-04/2016 para condução dos trabalhos nos autos do Processo Administrativo nº 004/2016, aprovado através da Deliberação Plenária DPOSP nº 0123-01/2</w:t>
      </w:r>
      <w:r w:rsidR="002E37E5">
        <w:rPr>
          <w:rFonts w:ascii="Times New Roman" w:hAnsi="Times New Roman" w:cs="Times New Roman"/>
        </w:rPr>
        <w:t>017;</w:t>
      </w:r>
    </w:p>
    <w:p w:rsidR="002E37E5" w:rsidRPr="002E37E5" w:rsidRDefault="002E37E5" w:rsidP="00F65C54">
      <w:pPr>
        <w:tabs>
          <w:tab w:val="left" w:pos="1678"/>
        </w:tabs>
        <w:spacing w:line="23" w:lineRule="atLeast"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>Considerando que referido relatório concluiu pela necessidade de instauração de Processo Administrativo Disciplinar, para apuração dos fatos e responsabilidades do agente público envolvido por infração praticada em razão das atribuições do cargo em que se encontra investido;</w:t>
      </w:r>
    </w:p>
    <w:p w:rsidR="00F231AB" w:rsidRPr="002E37E5" w:rsidRDefault="00F231AB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2E37E5" w:rsidRDefault="00A65F91" w:rsidP="0077275D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37E5">
        <w:rPr>
          <w:rFonts w:ascii="Times New Roman" w:hAnsi="Times New Roman" w:cs="Times New Roman"/>
          <w:b/>
        </w:rPr>
        <w:t>RESOLVE:</w:t>
      </w:r>
    </w:p>
    <w:p w:rsidR="00A65F91" w:rsidRPr="002E37E5" w:rsidRDefault="009F46FE" w:rsidP="0077275D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37E5">
        <w:rPr>
          <w:rFonts w:ascii="Times New Roman" w:hAnsi="Times New Roman" w:cs="Times New Roman"/>
          <w:b/>
        </w:rPr>
        <w:tab/>
      </w:r>
    </w:p>
    <w:p w:rsidR="002E37E5" w:rsidRPr="002E37E5" w:rsidRDefault="006356CD" w:rsidP="00F65C54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>Art. 1º</w:t>
      </w:r>
      <w:r w:rsidR="00A65F91" w:rsidRPr="002E37E5">
        <w:rPr>
          <w:rFonts w:ascii="Times New Roman" w:hAnsi="Times New Roman" w:cs="Times New Roman"/>
        </w:rPr>
        <w:t xml:space="preserve"> </w:t>
      </w:r>
      <w:r w:rsidR="002E37E5" w:rsidRPr="002E37E5">
        <w:rPr>
          <w:rFonts w:ascii="Times New Roman" w:hAnsi="Times New Roman" w:cs="Times New Roman"/>
        </w:rPr>
        <w:t xml:space="preserve">Instaurar </w:t>
      </w:r>
      <w:r w:rsidR="002E37E5">
        <w:rPr>
          <w:rFonts w:ascii="Times New Roman" w:hAnsi="Times New Roman" w:cs="Times New Roman"/>
        </w:rPr>
        <w:t xml:space="preserve">Processo Administrativo Disciplinar, Processo nº 001/2017, para </w:t>
      </w:r>
      <w:r w:rsidR="002E37E5" w:rsidRPr="002E37E5">
        <w:rPr>
          <w:rFonts w:ascii="Times New Roman" w:hAnsi="Times New Roman" w:cs="Times New Roman"/>
        </w:rPr>
        <w:t>apuração dos fatos e responsabilidades do agente público envolvido por infração praticada em razão das atribuições do cargo em que se encontra investido</w:t>
      </w:r>
      <w:r w:rsidR="002E37E5">
        <w:rPr>
          <w:rFonts w:ascii="Times New Roman" w:hAnsi="Times New Roman" w:cs="Times New Roman"/>
        </w:rPr>
        <w:t xml:space="preserve">, nos termos do </w:t>
      </w:r>
      <w:r w:rsidR="002E37E5" w:rsidRPr="002E37E5">
        <w:rPr>
          <w:rFonts w:ascii="Times New Roman" w:hAnsi="Times New Roman" w:cs="Times New Roman"/>
        </w:rPr>
        <w:t>Relatório Final apresentado pela Comissão de Sindicância Investigativa instituída pela Deliberação Plenária DPOSP nº 0105-04/2016</w:t>
      </w:r>
      <w:r w:rsidR="002E37E5">
        <w:rPr>
          <w:rFonts w:ascii="Times New Roman" w:hAnsi="Times New Roman" w:cs="Times New Roman"/>
        </w:rPr>
        <w:t>.</w:t>
      </w:r>
    </w:p>
    <w:p w:rsidR="002E37E5" w:rsidRDefault="002E37E5" w:rsidP="00F65C54">
      <w:pPr>
        <w:spacing w:after="0" w:line="23" w:lineRule="atLeast"/>
        <w:jc w:val="both"/>
        <w:rPr>
          <w:rFonts w:ascii="Times New Roman" w:hAnsi="Times New Roman" w:cs="Times New Roman"/>
          <w:b/>
        </w:rPr>
      </w:pPr>
    </w:p>
    <w:p w:rsidR="00F65C54" w:rsidRPr="002E37E5" w:rsidRDefault="002E37E5" w:rsidP="00F65C54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Art.2º </w:t>
      </w:r>
      <w:r w:rsidR="00F65C54" w:rsidRPr="002E37E5">
        <w:rPr>
          <w:rFonts w:ascii="Times New Roman" w:hAnsi="Times New Roman" w:cs="Times New Roman"/>
        </w:rPr>
        <w:t xml:space="preserve">Constituir a Comissão Processante destinada a apurar, no prazo de 60 (sessenta) dias, os fatos de que trata Processo Administrativo nº 001/2017, bem como os fatos conexos que emergirem no decorrer dos </w:t>
      </w:r>
      <w:r w:rsidR="00AE779C" w:rsidRPr="002E37E5">
        <w:rPr>
          <w:rFonts w:ascii="Times New Roman" w:hAnsi="Times New Roman" w:cs="Times New Roman"/>
        </w:rPr>
        <w:t>trabalhos, designando</w:t>
      </w:r>
      <w:r w:rsidR="00F65C54" w:rsidRPr="002E37E5">
        <w:rPr>
          <w:rFonts w:ascii="Times New Roman" w:hAnsi="Times New Roman" w:cs="Times New Roman"/>
        </w:rPr>
        <w:t xml:space="preserve">, para sua composição, os seguintes membros: Conselheiros </w:t>
      </w:r>
      <w:proofErr w:type="spellStart"/>
      <w:r w:rsidR="00F65C54" w:rsidRPr="002E37E5">
        <w:rPr>
          <w:rFonts w:ascii="Times New Roman" w:hAnsi="Times New Roman" w:cs="Times New Roman"/>
        </w:rPr>
        <w:t>Berthelina</w:t>
      </w:r>
      <w:proofErr w:type="spellEnd"/>
      <w:r w:rsidR="00F65C54" w:rsidRPr="002E37E5">
        <w:rPr>
          <w:rFonts w:ascii="Times New Roman" w:hAnsi="Times New Roman" w:cs="Times New Roman"/>
        </w:rPr>
        <w:t xml:space="preserve"> Alves Costa, na condição de Presidente, Ronald </w:t>
      </w:r>
      <w:proofErr w:type="spellStart"/>
      <w:r w:rsidR="00F65C54" w:rsidRPr="002E37E5">
        <w:rPr>
          <w:rFonts w:ascii="Times New Roman" w:hAnsi="Times New Roman" w:cs="Times New Roman"/>
        </w:rPr>
        <w:t>Tanimoto</w:t>
      </w:r>
      <w:proofErr w:type="spellEnd"/>
      <w:r w:rsidR="00F65C54" w:rsidRPr="002E37E5">
        <w:rPr>
          <w:rFonts w:ascii="Times New Roman" w:hAnsi="Times New Roman" w:cs="Times New Roman"/>
        </w:rPr>
        <w:t xml:space="preserve"> Celestino e </w:t>
      </w:r>
      <w:proofErr w:type="spellStart"/>
      <w:r w:rsidR="00F65C54" w:rsidRPr="002E37E5">
        <w:rPr>
          <w:rFonts w:ascii="Times New Roman" w:hAnsi="Times New Roman" w:cs="Times New Roman"/>
        </w:rPr>
        <w:t>Antonio</w:t>
      </w:r>
      <w:proofErr w:type="spellEnd"/>
      <w:r w:rsidR="00F65C54" w:rsidRPr="002E37E5">
        <w:rPr>
          <w:rFonts w:ascii="Times New Roman" w:hAnsi="Times New Roman" w:cs="Times New Roman"/>
        </w:rPr>
        <w:t xml:space="preserve"> Celso Marcondes Pinheiro;</w:t>
      </w:r>
    </w:p>
    <w:p w:rsidR="00F65C54" w:rsidRPr="002E37E5" w:rsidRDefault="00F65C54" w:rsidP="00F65C54">
      <w:pPr>
        <w:pStyle w:val="PargrafodaLista"/>
        <w:spacing w:after="0"/>
        <w:rPr>
          <w:rFonts w:ascii="Times New Roman" w:hAnsi="Times New Roman" w:cs="Times New Roman"/>
        </w:rPr>
      </w:pPr>
    </w:p>
    <w:p w:rsidR="00544635" w:rsidRPr="002E37E5" w:rsidRDefault="00544635" w:rsidP="00F65C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 xml:space="preserve">Art. </w:t>
      </w:r>
      <w:r w:rsidR="002E37E5">
        <w:rPr>
          <w:rFonts w:ascii="Times New Roman" w:hAnsi="Times New Roman" w:cs="Times New Roman"/>
        </w:rPr>
        <w:t>3</w:t>
      </w:r>
      <w:r w:rsidRPr="002E37E5">
        <w:rPr>
          <w:rFonts w:ascii="Times New Roman" w:hAnsi="Times New Roman" w:cs="Times New Roman"/>
        </w:rPr>
        <w:t>º A presen</w:t>
      </w:r>
      <w:r w:rsidR="00E35838">
        <w:rPr>
          <w:rFonts w:ascii="Times New Roman" w:hAnsi="Times New Roman" w:cs="Times New Roman"/>
        </w:rPr>
        <w:t xml:space="preserve">te portaria entra em vigor na </w:t>
      </w:r>
      <w:r w:rsidR="00E35838" w:rsidRPr="002E37E5">
        <w:rPr>
          <w:rFonts w:ascii="Times New Roman" w:hAnsi="Times New Roman" w:cs="Times New Roman"/>
        </w:rPr>
        <w:t>data</w:t>
      </w:r>
      <w:r w:rsidRPr="002E37E5">
        <w:rPr>
          <w:rFonts w:ascii="Times New Roman" w:hAnsi="Times New Roman" w:cs="Times New Roman"/>
        </w:rPr>
        <w:t xml:space="preserve"> de sua publicação.</w:t>
      </w:r>
      <w:bookmarkStart w:id="0" w:name="_GoBack"/>
      <w:bookmarkEnd w:id="0"/>
    </w:p>
    <w:p w:rsidR="009E4D06" w:rsidRPr="002E37E5" w:rsidRDefault="00A65F91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ab/>
      </w:r>
      <w:r w:rsidRPr="002E37E5">
        <w:rPr>
          <w:rFonts w:ascii="Times New Roman" w:hAnsi="Times New Roman" w:cs="Times New Roman"/>
        </w:rPr>
        <w:tab/>
      </w:r>
      <w:r w:rsidRPr="002E37E5">
        <w:rPr>
          <w:rFonts w:ascii="Times New Roman" w:hAnsi="Times New Roman" w:cs="Times New Roman"/>
        </w:rPr>
        <w:tab/>
      </w:r>
      <w:r w:rsidRPr="002E37E5">
        <w:rPr>
          <w:rFonts w:ascii="Times New Roman" w:hAnsi="Times New Roman" w:cs="Times New Roman"/>
        </w:rPr>
        <w:tab/>
      </w:r>
    </w:p>
    <w:p w:rsidR="00A65F91" w:rsidRPr="002E37E5" w:rsidRDefault="00A65F91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>São Paulo</w:t>
      </w:r>
      <w:r w:rsidR="005A7388" w:rsidRPr="002E37E5">
        <w:rPr>
          <w:rFonts w:ascii="Times New Roman" w:hAnsi="Times New Roman" w:cs="Times New Roman"/>
        </w:rPr>
        <w:t xml:space="preserve">, </w:t>
      </w:r>
      <w:r w:rsidR="0077275D" w:rsidRPr="002E37E5">
        <w:rPr>
          <w:rFonts w:ascii="Times New Roman" w:hAnsi="Times New Roman" w:cs="Times New Roman"/>
        </w:rPr>
        <w:t>20 de janeiro de 2017</w:t>
      </w:r>
      <w:r w:rsidRPr="002E37E5">
        <w:rPr>
          <w:rFonts w:ascii="Times New Roman" w:hAnsi="Times New Roman" w:cs="Times New Roman"/>
        </w:rPr>
        <w:t>.</w:t>
      </w:r>
    </w:p>
    <w:p w:rsidR="008229F3" w:rsidRPr="00544635" w:rsidRDefault="008229F3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</w:t>
            </w:r>
            <w:r w:rsidR="00E35838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/201</w:t>
            </w:r>
            <w:r w:rsidR="00DC7A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E35838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E35838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D227EC2"/>
    <w:multiLevelType w:val="hybridMultilevel"/>
    <w:tmpl w:val="188E3F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876C4"/>
    <w:rsid w:val="000949B9"/>
    <w:rsid w:val="000B051D"/>
    <w:rsid w:val="000C3EF0"/>
    <w:rsid w:val="000F7B03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F5AFB"/>
    <w:rsid w:val="002121FF"/>
    <w:rsid w:val="002133F8"/>
    <w:rsid w:val="00222938"/>
    <w:rsid w:val="0029012B"/>
    <w:rsid w:val="002D2411"/>
    <w:rsid w:val="002E37E5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16CF6"/>
    <w:rsid w:val="00746B05"/>
    <w:rsid w:val="00753DE7"/>
    <w:rsid w:val="00757B5B"/>
    <w:rsid w:val="0077275D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35B67"/>
    <w:rsid w:val="009849BE"/>
    <w:rsid w:val="00986504"/>
    <w:rsid w:val="0099283B"/>
    <w:rsid w:val="009968B8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D394B"/>
    <w:rsid w:val="00AE4384"/>
    <w:rsid w:val="00AE779C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C0564"/>
    <w:rsid w:val="00DC24BB"/>
    <w:rsid w:val="00DC7A9B"/>
    <w:rsid w:val="00DE08D0"/>
    <w:rsid w:val="00DE7169"/>
    <w:rsid w:val="00DF3800"/>
    <w:rsid w:val="00E00ED7"/>
    <w:rsid w:val="00E04743"/>
    <w:rsid w:val="00E31180"/>
    <w:rsid w:val="00E35838"/>
    <w:rsid w:val="00E4002C"/>
    <w:rsid w:val="00E56533"/>
    <w:rsid w:val="00E57B9C"/>
    <w:rsid w:val="00E91ECD"/>
    <w:rsid w:val="00E92026"/>
    <w:rsid w:val="00E94CA2"/>
    <w:rsid w:val="00EB0D68"/>
    <w:rsid w:val="00EB587A"/>
    <w:rsid w:val="00EC6FE2"/>
    <w:rsid w:val="00F01C4D"/>
    <w:rsid w:val="00F231AB"/>
    <w:rsid w:val="00F65C54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B7FE-6A4A-45E7-8A70-BD05B1AB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6</cp:revision>
  <cp:lastPrinted>2017-01-23T17:55:00Z</cp:lastPrinted>
  <dcterms:created xsi:type="dcterms:W3CDTF">2017-01-23T17:33:00Z</dcterms:created>
  <dcterms:modified xsi:type="dcterms:W3CDTF">2017-01-23T17:55:00Z</dcterms:modified>
</cp:coreProperties>
</file>