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</w:t>
      </w:r>
      <w:bookmarkStart w:id="0" w:name="_GoBack"/>
      <w:bookmarkEnd w:id="0"/>
      <w:r w:rsidR="00E94CA2" w:rsidRPr="00544635">
        <w:rPr>
          <w:rFonts w:ascii="Times New Roman" w:hAnsi="Times New Roman" w:cs="Times New Roman"/>
          <w:b/>
        </w:rPr>
        <w:t xml:space="preserve">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7103EC">
        <w:rPr>
          <w:rFonts w:ascii="Times New Roman" w:hAnsi="Times New Roman" w:cs="Times New Roman"/>
          <w:b/>
        </w:rPr>
        <w:t>2</w:t>
      </w:r>
      <w:r w:rsidR="00EF3D23">
        <w:rPr>
          <w:rFonts w:ascii="Times New Roman" w:hAnsi="Times New Roman" w:cs="Times New Roman"/>
          <w:b/>
        </w:rPr>
        <w:t>0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14055E" w:rsidRPr="00544635">
        <w:rPr>
          <w:rFonts w:ascii="Times New Roman" w:hAnsi="Times New Roman" w:cs="Times New Roman"/>
          <w:b/>
        </w:rPr>
        <w:t>0</w:t>
      </w:r>
      <w:r w:rsidR="007103EC">
        <w:rPr>
          <w:rFonts w:ascii="Times New Roman" w:hAnsi="Times New Roman" w:cs="Times New Roman"/>
          <w:b/>
        </w:rPr>
        <w:t>6</w:t>
      </w:r>
      <w:r w:rsidR="0014055E" w:rsidRPr="00544635">
        <w:rPr>
          <w:rFonts w:ascii="Times New Roman" w:hAnsi="Times New Roman" w:cs="Times New Roman"/>
          <w:b/>
        </w:rPr>
        <w:t xml:space="preserve"> DE </w:t>
      </w:r>
      <w:r w:rsidR="007103EC">
        <w:rPr>
          <w:rFonts w:ascii="Times New Roman" w:hAnsi="Times New Roman" w:cs="Times New Roman"/>
          <w:b/>
        </w:rPr>
        <w:t>MARÇO</w:t>
      </w:r>
      <w:r w:rsidR="00E94CA2" w:rsidRPr="00544635">
        <w:rPr>
          <w:rFonts w:ascii="Times New Roman" w:hAnsi="Times New Roman" w:cs="Times New Roman"/>
          <w:b/>
        </w:rPr>
        <w:t xml:space="preserve"> DE 201</w:t>
      </w:r>
      <w:r w:rsidR="007103EC">
        <w:rPr>
          <w:rFonts w:ascii="Times New Roman" w:hAnsi="Times New Roman" w:cs="Times New Roman"/>
          <w:b/>
        </w:rPr>
        <w:t>7</w:t>
      </w:r>
      <w:r w:rsidR="00E94CA2" w:rsidRPr="00544635">
        <w:rPr>
          <w:rFonts w:ascii="Times New Roman" w:hAnsi="Times New Roman" w:cs="Times New Roman"/>
          <w:b/>
        </w:rPr>
        <w:t>.</w:t>
      </w:r>
    </w:p>
    <w:p w:rsidR="001637BA" w:rsidRPr="00544635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544635" w:rsidRDefault="00D306A3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Institui a Comissão de </w:t>
      </w:r>
      <w:r w:rsidR="00746830">
        <w:rPr>
          <w:rFonts w:ascii="Times New Roman" w:hAnsi="Times New Roman" w:cs="Times New Roman"/>
        </w:rPr>
        <w:t xml:space="preserve">Monitoramento e Avaliação da parceria celebrada em decorrência </w:t>
      </w:r>
      <w:r w:rsidRPr="00544635">
        <w:rPr>
          <w:rFonts w:ascii="Times New Roman" w:hAnsi="Times New Roman" w:cs="Times New Roman"/>
        </w:rPr>
        <w:t xml:space="preserve">de Chamamento Público </w:t>
      </w:r>
      <w:r w:rsidR="002737EF">
        <w:rPr>
          <w:rFonts w:ascii="Times New Roman" w:hAnsi="Times New Roman" w:cs="Times New Roman"/>
        </w:rPr>
        <w:t xml:space="preserve">nº 20/2016, </w:t>
      </w:r>
      <w:r w:rsidRPr="00544635">
        <w:rPr>
          <w:rFonts w:ascii="Times New Roman" w:hAnsi="Times New Roman" w:cs="Times New Roman"/>
        </w:rPr>
        <w:t>no âmbito do Processo Administrativo nº 091/2016</w:t>
      </w:r>
      <w:r w:rsidR="007103EC">
        <w:rPr>
          <w:rFonts w:ascii="Times New Roman" w:hAnsi="Times New Roman" w:cs="Times New Roman"/>
        </w:rPr>
        <w:t>, entre a ASSOCIAÇÃO DE ENGENHEIROS E ARQUITETOS DE CAJAMAR e o CONSELHO DE ARQUITETURA E URBANISMO DE SÃO PAULO – CAU/SP, através do Termo de Fomento nº 05/2016 – CAU/SP.</w:t>
      </w:r>
    </w:p>
    <w:p w:rsidR="00E94CA2" w:rsidRPr="00544635" w:rsidRDefault="00E94CA2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C36FC8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E31180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</w:t>
      </w:r>
      <w:r w:rsidR="005A7388" w:rsidRPr="00544635">
        <w:rPr>
          <w:rFonts w:ascii="Times New Roman" w:hAnsi="Times New Roman" w:cs="Times New Roman"/>
        </w:rPr>
        <w:t>10</w:t>
      </w:r>
      <w:r w:rsidR="00D306A3" w:rsidRPr="00544635">
        <w:rPr>
          <w:rFonts w:ascii="Times New Roman" w:hAnsi="Times New Roman" w:cs="Times New Roman"/>
        </w:rPr>
        <w:t>0, de 23</w:t>
      </w:r>
      <w:r w:rsidR="005A7388" w:rsidRPr="00544635">
        <w:rPr>
          <w:rFonts w:ascii="Times New Roman" w:hAnsi="Times New Roman" w:cs="Times New Roman"/>
        </w:rPr>
        <w:t xml:space="preserve"> de junho</w:t>
      </w:r>
      <w:r w:rsidRPr="00544635">
        <w:rPr>
          <w:rFonts w:ascii="Times New Roman" w:hAnsi="Times New Roman" w:cs="Times New Roman"/>
        </w:rPr>
        <w:t xml:space="preserve"> de 2016, que </w:t>
      </w:r>
      <w:r w:rsidR="00D306A3" w:rsidRPr="00544635">
        <w:rPr>
          <w:rFonts w:ascii="Times New Roman" w:hAnsi="Times New Roman" w:cs="Times New Roman"/>
        </w:rPr>
        <w:t>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="00D306A3"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0876C4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</w:t>
      </w:r>
      <w:r w:rsidR="00D306A3" w:rsidRPr="00544635">
        <w:rPr>
          <w:rFonts w:ascii="Times New Roman" w:hAnsi="Times New Roman"/>
          <w:sz w:val="22"/>
          <w:szCs w:val="22"/>
        </w:rPr>
        <w:t xml:space="preserve">a abertura do Processo Administrativo nº 091/2016, para a realização de chamamento público que terá por objeto 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="00D306A3"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06A3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que os atos normativos acima descritos determinam a instauração de uma Comissão de </w:t>
      </w:r>
      <w:r w:rsidR="00F62C25">
        <w:rPr>
          <w:rFonts w:ascii="Times New Roman" w:hAnsi="Times New Roman"/>
          <w:sz w:val="22"/>
          <w:szCs w:val="22"/>
          <w:lang w:val="pt-BR"/>
        </w:rPr>
        <w:t>Monitoramento e Avaliação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 como órgão colegiado destinado a </w:t>
      </w:r>
      <w:r w:rsidR="00F62C25">
        <w:rPr>
          <w:rFonts w:ascii="Times New Roman" w:hAnsi="Times New Roman"/>
          <w:sz w:val="22"/>
          <w:szCs w:val="22"/>
          <w:lang w:val="pt-BR"/>
        </w:rPr>
        <w:t>monitorar e avaliar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62C25">
        <w:rPr>
          <w:rFonts w:ascii="Times New Roman" w:hAnsi="Times New Roman"/>
          <w:sz w:val="22"/>
          <w:szCs w:val="22"/>
          <w:lang w:val="pt-BR"/>
        </w:rPr>
        <w:t>as parcerias celebradas com organizações da sociedade civil, nos termos da legislação mencionada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7103EC" w:rsidRDefault="007103EC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0876C4" w:rsidRPr="007103EC" w:rsidRDefault="007103EC" w:rsidP="007103EC">
      <w:pPr>
        <w:pStyle w:val="Corpodetexto"/>
        <w:spacing w:after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Considerando que a Comissão constituída através da Portaria CAU/SP nº111/2016 não pode atuar na parceria firmada entre </w:t>
      </w:r>
      <w:r>
        <w:rPr>
          <w:rFonts w:ascii="Times New Roman" w:hAnsi="Times New Roman"/>
        </w:rPr>
        <w:t xml:space="preserve">a Associação de Engenheiros e Arquitetos de Cajamar e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</w:rPr>
        <w:t xml:space="preserve"> Conselho de Arquitetura e Urbanismo de São Paulo – CAU/SP, através do Termo de Fomento nº 05/2016 – CAU/SP</w:t>
      </w:r>
      <w:r>
        <w:rPr>
          <w:rFonts w:ascii="Times New Roman" w:hAnsi="Times New Roman"/>
          <w:lang w:val="pt-BR"/>
        </w:rPr>
        <w:t>, firmado em 30 de dezembro de 2016, em razão de impedimento de um de seus membros,</w:t>
      </w:r>
    </w:p>
    <w:p w:rsidR="00F231AB" w:rsidRPr="00544635" w:rsidRDefault="00F231A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3D635B" w:rsidRDefault="006356C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0F7B03" w:rsidRPr="00544635">
        <w:rPr>
          <w:rFonts w:ascii="Times New Roman" w:hAnsi="Times New Roman" w:cs="Times New Roman"/>
        </w:rPr>
        <w:t xml:space="preserve">Instituir, como órgão colegiado, Comissão </w:t>
      </w:r>
      <w:r w:rsidR="009849BE">
        <w:rPr>
          <w:rFonts w:ascii="Times New Roman" w:hAnsi="Times New Roman" w:cs="Times New Roman"/>
        </w:rPr>
        <w:t xml:space="preserve">de </w:t>
      </w:r>
      <w:r w:rsidR="00F62C25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</w:t>
      </w:r>
      <w:r w:rsidR="00544635" w:rsidRPr="00544635">
        <w:rPr>
          <w:rFonts w:ascii="Times New Roman" w:hAnsi="Times New Roman" w:cs="Times New Roman"/>
        </w:rPr>
        <w:t>que terá como competência</w:t>
      </w:r>
      <w:r w:rsidR="003D635B" w:rsidRPr="003D635B">
        <w:t xml:space="preserve"> </w:t>
      </w:r>
      <w:r w:rsidR="003D635B" w:rsidRPr="003D635B">
        <w:rPr>
          <w:rFonts w:ascii="Times New Roman" w:hAnsi="Times New Roman" w:cs="Times New Roman"/>
        </w:rPr>
        <w:t xml:space="preserve">monitorar e avaliar a parceria celebrada com </w:t>
      </w:r>
      <w:r w:rsidR="007103EC">
        <w:rPr>
          <w:rFonts w:ascii="Times New Roman" w:hAnsi="Times New Roman" w:cs="Times New Roman"/>
        </w:rPr>
        <w:t xml:space="preserve">a </w:t>
      </w:r>
      <w:r w:rsidR="007103EC">
        <w:rPr>
          <w:rFonts w:ascii="Times New Roman" w:hAnsi="Times New Roman"/>
        </w:rPr>
        <w:t xml:space="preserve">Associação de Engenheiros e Arquitetos de Cajamar </w:t>
      </w:r>
      <w:r w:rsidR="003D635B" w:rsidRPr="003D635B">
        <w:rPr>
          <w:rFonts w:ascii="Times New Roman" w:hAnsi="Times New Roman" w:cs="Times New Roman"/>
        </w:rPr>
        <w:t xml:space="preserve">mediante </w:t>
      </w:r>
      <w:r w:rsidR="007103EC">
        <w:rPr>
          <w:rFonts w:ascii="Times New Roman" w:hAnsi="Times New Roman" w:cs="Times New Roman"/>
        </w:rPr>
        <w:t>o Termo de F</w:t>
      </w:r>
      <w:r w:rsidR="003D635B" w:rsidRPr="003D635B">
        <w:rPr>
          <w:rFonts w:ascii="Times New Roman" w:hAnsi="Times New Roman" w:cs="Times New Roman"/>
        </w:rPr>
        <w:t>omento</w:t>
      </w:r>
      <w:r w:rsidR="007103EC">
        <w:rPr>
          <w:rFonts w:ascii="Times New Roman" w:hAnsi="Times New Roman" w:cs="Times New Roman"/>
        </w:rPr>
        <w:t xml:space="preserve"> nº 05/2016 – CAU/SP, de 30/12/2016</w:t>
      </w:r>
      <w:r w:rsidR="003D635B">
        <w:rPr>
          <w:rFonts w:ascii="Times New Roman" w:hAnsi="Times New Roman" w:cs="Times New Roman"/>
        </w:rPr>
        <w:t xml:space="preserve">, decorrentes </w:t>
      </w:r>
      <w:r w:rsidR="00544635" w:rsidRPr="00544635">
        <w:rPr>
          <w:rFonts w:ascii="Times New Roman" w:hAnsi="Times New Roman" w:cs="Times New Roman"/>
        </w:rPr>
        <w:t xml:space="preserve">do Chamamento Público </w:t>
      </w:r>
      <w:r w:rsidR="002737EF">
        <w:rPr>
          <w:rFonts w:ascii="Times New Roman" w:hAnsi="Times New Roman" w:cs="Times New Roman"/>
        </w:rPr>
        <w:t xml:space="preserve">nº 020/2016, </w:t>
      </w:r>
      <w:r w:rsidR="00544635" w:rsidRPr="00544635">
        <w:rPr>
          <w:rFonts w:ascii="Times New Roman" w:hAnsi="Times New Roman" w:cs="Times New Roman"/>
        </w:rPr>
        <w:t>no âmbito do Processo Admini</w:t>
      </w:r>
      <w:r w:rsidR="00716CF6">
        <w:rPr>
          <w:rFonts w:ascii="Times New Roman" w:hAnsi="Times New Roman" w:cs="Times New Roman"/>
        </w:rPr>
        <w:t>strativo nº 091/2016, respeitada</w:t>
      </w:r>
      <w:r w:rsidR="00544635" w:rsidRPr="00544635">
        <w:rPr>
          <w:rFonts w:ascii="Times New Roman" w:hAnsi="Times New Roman" w:cs="Times New Roman"/>
        </w:rPr>
        <w:t xml:space="preserve">s as condições e </w:t>
      </w:r>
      <w:r w:rsidR="0006739C">
        <w:rPr>
          <w:rFonts w:ascii="Times New Roman" w:hAnsi="Times New Roman" w:cs="Times New Roman"/>
        </w:rPr>
        <w:t xml:space="preserve">os </w:t>
      </w:r>
      <w:r w:rsidR="00544635" w:rsidRPr="00544635">
        <w:rPr>
          <w:rFonts w:ascii="Times New Roman" w:hAnsi="Times New Roman" w:cs="Times New Roman"/>
        </w:rPr>
        <w:t xml:space="preserve">critérios de seleção estabelecidos no </w:t>
      </w:r>
      <w:r w:rsidR="002737EF">
        <w:rPr>
          <w:rFonts w:ascii="Times New Roman" w:hAnsi="Times New Roman" w:cs="Times New Roman"/>
        </w:rPr>
        <w:t>instrumento convocatório</w:t>
      </w:r>
      <w:r w:rsidR="00544635" w:rsidRPr="00544635">
        <w:rPr>
          <w:rFonts w:ascii="Times New Roman" w:hAnsi="Times New Roman" w:cs="Times New Roman"/>
        </w:rPr>
        <w:t xml:space="preserve"> respectivo</w:t>
      </w:r>
      <w:r w:rsidR="003D635B">
        <w:rPr>
          <w:rFonts w:ascii="Times New Roman" w:hAnsi="Times New Roman" w:cs="Times New Roman"/>
        </w:rPr>
        <w:t>.</w:t>
      </w:r>
    </w:p>
    <w:p w:rsidR="00544635" w:rsidRPr="00544635" w:rsidRDefault="007103EC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Art. 2º Caberá</w:t>
      </w:r>
      <w:r w:rsidR="003D635B">
        <w:rPr>
          <w:rFonts w:ascii="Times New Roman" w:hAnsi="Times New Roman" w:cs="Times New Roman"/>
        </w:rPr>
        <w:t xml:space="preserve">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</w:t>
      </w:r>
      <w:r w:rsidR="00544635" w:rsidRPr="00544635">
        <w:rPr>
          <w:rFonts w:ascii="Times New Roman" w:hAnsi="Times New Roman" w:cs="Times New Roman"/>
        </w:rPr>
        <w:t>.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="000F7B03" w:rsidRPr="00544635">
        <w:rPr>
          <w:rFonts w:ascii="Times New Roman" w:hAnsi="Times New Roman" w:cs="Times New Roman"/>
        </w:rPr>
        <w:t xml:space="preserve">º A Comissão de </w:t>
      </w:r>
      <w:r w:rsidR="0066641F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de que trata o artigo antecedente será composta pelos seguintes membros:</w:t>
      </w:r>
    </w:p>
    <w:p w:rsid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E4384" w:rsidRPr="00AE4384" w:rsidRDefault="00AC46FA" w:rsidP="00273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Celso Luiz da Silva Prudente</w:t>
      </w:r>
      <w:r w:rsidR="00AE4384" w:rsidRPr="00AE4384">
        <w:rPr>
          <w:rFonts w:ascii="Times New Roman" w:hAnsi="Times New Roman" w:cs="Times New Roman"/>
        </w:rPr>
        <w:t xml:space="preserve"> – A</w:t>
      </w:r>
      <w:r>
        <w:rPr>
          <w:rFonts w:ascii="Times New Roman" w:hAnsi="Times New Roman" w:cs="Times New Roman"/>
        </w:rPr>
        <w:t xml:space="preserve">ssessor </w:t>
      </w:r>
      <w:r w:rsidR="0087379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Relação Institucionais</w:t>
      </w:r>
      <w:r w:rsidR="002737EF">
        <w:rPr>
          <w:rFonts w:ascii="Times New Roman" w:hAnsi="Times New Roman" w:cs="Times New Roman"/>
        </w:rPr>
        <w:t xml:space="preserve"> –</w:t>
      </w:r>
      <w:r w:rsidR="00DC2727">
        <w:rPr>
          <w:rFonts w:ascii="Times New Roman" w:hAnsi="Times New Roman" w:cs="Times New Roman"/>
        </w:rPr>
        <w:t xml:space="preserve"> </w:t>
      </w:r>
      <w:r w:rsidR="00AE4384" w:rsidRPr="00AE4384">
        <w:rPr>
          <w:rFonts w:ascii="Times New Roman" w:hAnsi="Times New Roman" w:cs="Times New Roman"/>
        </w:rPr>
        <w:t xml:space="preserve">matrícula </w:t>
      </w:r>
      <w:r>
        <w:rPr>
          <w:rFonts w:ascii="Times New Roman" w:hAnsi="Times New Roman" w:cs="Times New Roman"/>
        </w:rPr>
        <w:t>219</w:t>
      </w:r>
      <w:r w:rsidR="002737EF">
        <w:rPr>
          <w:rFonts w:ascii="Times New Roman" w:hAnsi="Times New Roman" w:cs="Times New Roman"/>
        </w:rPr>
        <w:t xml:space="preserve">; </w:t>
      </w:r>
      <w:r w:rsidR="001C2542">
        <w:rPr>
          <w:rFonts w:ascii="Times New Roman" w:hAnsi="Times New Roman" w:cs="Times New Roman"/>
        </w:rPr>
        <w:t xml:space="preserve">Karla Regina </w:t>
      </w:r>
      <w:r w:rsidR="00930616">
        <w:rPr>
          <w:rFonts w:ascii="Times New Roman" w:hAnsi="Times New Roman" w:cs="Times New Roman"/>
        </w:rPr>
        <w:t xml:space="preserve">de Almeida </w:t>
      </w:r>
      <w:r w:rsidR="001C2542">
        <w:rPr>
          <w:rFonts w:ascii="Times New Roman" w:hAnsi="Times New Roman" w:cs="Times New Roman"/>
        </w:rPr>
        <w:t>Costa</w:t>
      </w:r>
      <w:r w:rsidR="00A10928">
        <w:rPr>
          <w:rFonts w:ascii="Times New Roman" w:hAnsi="Times New Roman" w:cs="Times New Roman"/>
        </w:rPr>
        <w:t xml:space="preserve"> – Analista Técnica em Arquitetura e Urbanismo</w:t>
      </w:r>
      <w:r w:rsidR="00AE4384" w:rsidRPr="00AE4384">
        <w:rPr>
          <w:rFonts w:ascii="Times New Roman" w:hAnsi="Times New Roman" w:cs="Times New Roman"/>
        </w:rPr>
        <w:t xml:space="preserve"> </w:t>
      </w:r>
      <w:r w:rsidR="002737EF">
        <w:rPr>
          <w:rFonts w:ascii="Times New Roman" w:hAnsi="Times New Roman" w:cs="Times New Roman"/>
        </w:rPr>
        <w:t>––</w:t>
      </w:r>
      <w:r w:rsidR="00DC2727">
        <w:rPr>
          <w:rFonts w:ascii="Times New Roman" w:hAnsi="Times New Roman" w:cs="Times New Roman"/>
        </w:rPr>
        <w:t xml:space="preserve"> </w:t>
      </w:r>
      <w:r w:rsidRPr="002737EF">
        <w:rPr>
          <w:rFonts w:ascii="Times New Roman" w:hAnsi="Times New Roman" w:cs="Times New Roman"/>
        </w:rPr>
        <w:t>matrícula</w:t>
      </w:r>
      <w:r w:rsidR="00A10928">
        <w:rPr>
          <w:rFonts w:ascii="Times New Roman" w:hAnsi="Times New Roman" w:cs="Times New Roman"/>
        </w:rPr>
        <w:t xml:space="preserve"> 155</w:t>
      </w:r>
      <w:r w:rsidR="007103EC">
        <w:rPr>
          <w:rFonts w:ascii="Times New Roman" w:hAnsi="Times New Roman" w:cs="Times New Roman"/>
        </w:rPr>
        <w:t>; e Affonso Risi Junior, Ouvidor do CAU/SP – matrícula 221.</w:t>
      </w:r>
    </w:p>
    <w:p w:rsidR="00AE4384" w:rsidRPr="00AE4384" w:rsidRDefault="00AE4384" w:rsidP="00273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B03" w:rsidRDefault="00935B67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</w:t>
      </w:r>
      <w:r w:rsidR="000F7B03" w:rsidRPr="00544635">
        <w:rPr>
          <w:rFonts w:ascii="Times New Roman" w:hAnsi="Times New Roman" w:cs="Times New Roman"/>
        </w:rPr>
        <w:t xml:space="preserve">. Para presidir a Comissão de Seleção nomeio neste ato </w:t>
      </w:r>
      <w:r w:rsidR="00AE4384">
        <w:rPr>
          <w:rFonts w:ascii="Times New Roman" w:hAnsi="Times New Roman" w:cs="Times New Roman"/>
        </w:rPr>
        <w:t>o funcionário</w:t>
      </w:r>
      <w:r w:rsidR="00AC46FA">
        <w:rPr>
          <w:rFonts w:ascii="Times New Roman" w:hAnsi="Times New Roman" w:cs="Times New Roman"/>
        </w:rPr>
        <w:t xml:space="preserve"> </w:t>
      </w:r>
      <w:r w:rsidR="007103EC">
        <w:rPr>
          <w:rFonts w:ascii="Times New Roman" w:hAnsi="Times New Roman" w:cs="Times New Roman"/>
        </w:rPr>
        <w:t>Celso Luiz da Silva Prudente</w:t>
      </w:r>
      <w:r w:rsidR="00AE4384">
        <w:rPr>
          <w:rFonts w:ascii="Times New Roman" w:hAnsi="Times New Roman" w:cs="Times New Roman"/>
        </w:rPr>
        <w:t>.</w:t>
      </w:r>
    </w:p>
    <w:p w:rsidR="00AE4384" w:rsidRPr="00544635" w:rsidRDefault="00AE438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Art. </w:t>
      </w:r>
      <w:r w:rsidR="0066641F">
        <w:rPr>
          <w:rFonts w:ascii="Times New Roman" w:hAnsi="Times New Roman" w:cs="Times New Roman"/>
        </w:rPr>
        <w:t>4</w:t>
      </w:r>
      <w:r w:rsidRPr="00544635">
        <w:rPr>
          <w:rFonts w:ascii="Times New Roman" w:hAnsi="Times New Roman" w:cs="Times New Roman"/>
        </w:rPr>
        <w:t>º</w:t>
      </w:r>
      <w:r w:rsidR="000F7B03" w:rsidRPr="00544635">
        <w:rPr>
          <w:rFonts w:ascii="Times New Roman" w:hAnsi="Times New Roman" w:cs="Times New Roman"/>
        </w:rPr>
        <w:t xml:space="preserve"> O membro da comissão que ora se constitui deverá se declarar impedido de participar do processo de </w:t>
      </w:r>
      <w:r w:rsidR="0066641F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quando verificar que:</w:t>
      </w:r>
    </w:p>
    <w:p w:rsidR="00544635" w:rsidRP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I – tenha participado, nos últimos cinco anos, como associado, cooperado, dirigente, conselheiro ou empregado de qualquer organização da sociedade civil participante do chamamento público, ou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II – sua atuação no processo de seleção configurar conflito de interesse, nos termos da Lei 12.813, de 16 de maio de 2013.</w:t>
      </w:r>
    </w:p>
    <w:p w:rsidR="00A10928" w:rsidRPr="00544635" w:rsidRDefault="00A1092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A declaração de impedimento de membro da comissão não obsta a continuidade do processo de </w:t>
      </w:r>
      <w:r w:rsidR="0066641F">
        <w:rPr>
          <w:color w:val="000000"/>
          <w:sz w:val="22"/>
          <w:szCs w:val="22"/>
        </w:rPr>
        <w:t>monitoramento e avaliação das parcerias celebradas</w:t>
      </w:r>
      <w:r w:rsidRPr="00544635">
        <w:rPr>
          <w:color w:val="000000"/>
          <w:sz w:val="22"/>
          <w:szCs w:val="22"/>
        </w:rPr>
        <w:t xml:space="preserve"> entre a organização da sociedade civil e o órgão ou a entidade pública federal. </w:t>
      </w:r>
    </w:p>
    <w:p w:rsidR="00A10928" w:rsidRPr="00544635" w:rsidRDefault="00A10928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2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Na hipótese do 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, o membro impedido deverá ser imediatamente substituído por membro substituto </w:t>
      </w:r>
      <w:r w:rsidR="00A9353F">
        <w:rPr>
          <w:color w:val="000000"/>
          <w:sz w:val="22"/>
          <w:szCs w:val="22"/>
        </w:rPr>
        <w:t xml:space="preserve">a ser </w:t>
      </w:r>
      <w:r w:rsidRPr="00A9353F">
        <w:rPr>
          <w:sz w:val="22"/>
          <w:szCs w:val="22"/>
        </w:rPr>
        <w:t xml:space="preserve">nomeado </w:t>
      </w:r>
      <w:r w:rsidR="0066641F" w:rsidRPr="00A9353F">
        <w:rPr>
          <w:sz w:val="22"/>
          <w:szCs w:val="22"/>
        </w:rPr>
        <w:t>oportunamente</w:t>
      </w:r>
      <w:r w:rsidRPr="00A9353F">
        <w:rPr>
          <w:sz w:val="22"/>
          <w:szCs w:val="22"/>
        </w:rPr>
        <w:t xml:space="preserve">, a fim de </w:t>
      </w:r>
      <w:r w:rsidRPr="00544635">
        <w:rPr>
          <w:color w:val="000000"/>
          <w:sz w:val="22"/>
          <w:szCs w:val="22"/>
        </w:rPr>
        <w:t xml:space="preserve">viabilizar a realização ou continuidade do processo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>.  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66641F">
        <w:rPr>
          <w:color w:val="000000"/>
          <w:sz w:val="22"/>
          <w:szCs w:val="22"/>
        </w:rPr>
        <w:t>5</w:t>
      </w:r>
      <w:r w:rsidRPr="00544635">
        <w:rPr>
          <w:color w:val="000000"/>
          <w:sz w:val="22"/>
          <w:szCs w:val="22"/>
        </w:rPr>
        <w:t>º Pa</w:t>
      </w:r>
      <w:r w:rsidR="0066641F">
        <w:rPr>
          <w:color w:val="000000"/>
          <w:sz w:val="22"/>
          <w:szCs w:val="22"/>
        </w:rPr>
        <w:t>ra subsidiar seus trabalhos, a C</w:t>
      </w:r>
      <w:r w:rsidRPr="00544635">
        <w:rPr>
          <w:color w:val="000000"/>
          <w:sz w:val="22"/>
          <w:szCs w:val="22"/>
        </w:rPr>
        <w:t xml:space="preserve">omissão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 xml:space="preserve"> poderá solicitar assessoramento técnico de especialista que não seja membro desse colegiado.  </w:t>
      </w:r>
    </w:p>
    <w:p w:rsidR="0076762E" w:rsidRDefault="0076762E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6762E" w:rsidRDefault="0076762E" w:rsidP="0076762E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6º Será ainda de competência da Equipe de Monitoramento e Avaliação todos os atos designados à esta pela Lei nº 13.019, de 2014 e pelo Decreto nº 8.726, de 2016, legislações estas das quais deverão os seus membros tomar prévio conhecimento.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A9353F" w:rsidRDefault="00544635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76762E">
        <w:rPr>
          <w:color w:val="000000"/>
          <w:sz w:val="22"/>
          <w:szCs w:val="22"/>
        </w:rPr>
        <w:t>7</w:t>
      </w:r>
      <w:r w:rsidRPr="00544635">
        <w:rPr>
          <w:color w:val="000000"/>
          <w:sz w:val="22"/>
          <w:szCs w:val="22"/>
        </w:rPr>
        <w:t xml:space="preserve">º A Comissão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 xml:space="preserve"> bem como a nomeação de seus membros terá vigência a contar da publicação da pre</w:t>
      </w:r>
      <w:r w:rsidR="0066641F">
        <w:rPr>
          <w:color w:val="000000"/>
          <w:sz w:val="22"/>
          <w:szCs w:val="22"/>
        </w:rPr>
        <w:t xml:space="preserve">sente </w:t>
      </w:r>
      <w:r w:rsidR="0066641F" w:rsidRPr="00A9353F">
        <w:rPr>
          <w:sz w:val="22"/>
          <w:szCs w:val="22"/>
        </w:rPr>
        <w:t xml:space="preserve">portaria até o término de todo e qualquer ato ou procedimento relacionado </w:t>
      </w:r>
      <w:r w:rsidR="002F442A">
        <w:rPr>
          <w:sz w:val="22"/>
          <w:szCs w:val="22"/>
        </w:rPr>
        <w:t xml:space="preserve">a parceria </w:t>
      </w:r>
      <w:r w:rsidR="002F442A" w:rsidRPr="003D635B">
        <w:t xml:space="preserve">celebrada com </w:t>
      </w:r>
      <w:r w:rsidR="002F442A">
        <w:t xml:space="preserve">a Associação de Engenheiros e Arquitetos de Cajamar </w:t>
      </w:r>
      <w:r w:rsidR="002F442A" w:rsidRPr="003D635B">
        <w:t xml:space="preserve">mediante </w:t>
      </w:r>
      <w:r w:rsidR="002F442A">
        <w:t>o Termo de F</w:t>
      </w:r>
      <w:r w:rsidR="002F442A" w:rsidRPr="003D635B">
        <w:t>omento</w:t>
      </w:r>
      <w:r w:rsidR="002F442A">
        <w:t xml:space="preserve"> nº 05/2016 – CAU/SP, de 30/12/2016,</w:t>
      </w:r>
      <w:r w:rsidR="0066641F" w:rsidRPr="00A9353F">
        <w:rPr>
          <w:sz w:val="22"/>
          <w:szCs w:val="22"/>
        </w:rPr>
        <w:t xml:space="preserve"> em decorrência do </w:t>
      </w:r>
      <w:r w:rsidR="00A9353F" w:rsidRPr="00A9353F">
        <w:rPr>
          <w:sz w:val="22"/>
          <w:szCs w:val="22"/>
        </w:rPr>
        <w:t>Chamamento P</w:t>
      </w:r>
      <w:r w:rsidRPr="00A9353F">
        <w:rPr>
          <w:sz w:val="22"/>
          <w:szCs w:val="22"/>
        </w:rPr>
        <w:t>úblico</w:t>
      </w:r>
      <w:r w:rsidR="00A9353F" w:rsidRPr="00A9353F">
        <w:rPr>
          <w:sz w:val="22"/>
          <w:szCs w:val="22"/>
        </w:rPr>
        <w:t xml:space="preserve"> nº 020/2016,</w:t>
      </w:r>
      <w:r w:rsidRPr="00A9353F">
        <w:rPr>
          <w:sz w:val="22"/>
          <w:szCs w:val="22"/>
        </w:rPr>
        <w:t xml:space="preserve"> Processo Administrativo nº 091/2016, momento esse em que a presente portaria será automaticamente revogada independentemente de novo ato.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544635" w:rsidRDefault="00DA4524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76762E">
        <w:rPr>
          <w:sz w:val="22"/>
          <w:szCs w:val="22"/>
        </w:rPr>
        <w:t>8</w:t>
      </w:r>
      <w:r w:rsidR="00544635">
        <w:rPr>
          <w:sz w:val="22"/>
          <w:szCs w:val="22"/>
        </w:rPr>
        <w:t>º A presen</w:t>
      </w:r>
      <w:r w:rsidR="00723542">
        <w:rPr>
          <w:sz w:val="22"/>
          <w:szCs w:val="22"/>
        </w:rPr>
        <w:t>te portaria entra em vigor na</w:t>
      </w:r>
      <w:r w:rsidR="009D6365">
        <w:rPr>
          <w:sz w:val="22"/>
          <w:szCs w:val="22"/>
        </w:rPr>
        <w:t xml:space="preserve"> </w:t>
      </w:r>
      <w:r w:rsidR="00544635">
        <w:rPr>
          <w:sz w:val="22"/>
          <w:szCs w:val="22"/>
        </w:rPr>
        <w:t>data de sua publicação.</w:t>
      </w:r>
    </w:p>
    <w:p w:rsidR="009E4D06" w:rsidRPr="00544635" w:rsidRDefault="00A65F9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66641F">
        <w:rPr>
          <w:rFonts w:ascii="Times New Roman" w:hAnsi="Times New Roman" w:cs="Times New Roman"/>
        </w:rPr>
        <w:t>0</w:t>
      </w:r>
      <w:r w:rsidR="003169CD">
        <w:rPr>
          <w:rFonts w:ascii="Times New Roman" w:hAnsi="Times New Roman" w:cs="Times New Roman"/>
        </w:rPr>
        <w:t>6</w:t>
      </w:r>
      <w:r w:rsidR="00D306A3" w:rsidRPr="00544635">
        <w:rPr>
          <w:rFonts w:ascii="Times New Roman" w:hAnsi="Times New Roman" w:cs="Times New Roman"/>
        </w:rPr>
        <w:t xml:space="preserve"> de </w:t>
      </w:r>
      <w:r w:rsidR="003169CD">
        <w:rPr>
          <w:rFonts w:ascii="Times New Roman" w:hAnsi="Times New Roman" w:cs="Times New Roman"/>
        </w:rPr>
        <w:t>março</w:t>
      </w:r>
      <w:r w:rsidR="00986504" w:rsidRPr="00544635">
        <w:rPr>
          <w:rFonts w:ascii="Times New Roman" w:hAnsi="Times New Roman" w:cs="Times New Roman"/>
        </w:rPr>
        <w:t xml:space="preserve"> de 2</w:t>
      </w:r>
      <w:r w:rsidRPr="00544635">
        <w:rPr>
          <w:rFonts w:ascii="Times New Roman" w:hAnsi="Times New Roman" w:cs="Times New Roman"/>
        </w:rPr>
        <w:t>01</w:t>
      </w:r>
      <w:r w:rsidR="003169CD">
        <w:rPr>
          <w:rFonts w:ascii="Times New Roman" w:hAnsi="Times New Roman" w:cs="Times New Roman"/>
        </w:rPr>
        <w:t>7</w:t>
      </w:r>
      <w:r w:rsidRPr="00544635">
        <w:rPr>
          <w:rFonts w:ascii="Times New Roman" w:hAnsi="Times New Roman" w:cs="Times New Roman"/>
        </w:rPr>
        <w:t>.</w:t>
      </w:r>
    </w:p>
    <w:p w:rsidR="008229F3" w:rsidRPr="00544635" w:rsidRDefault="008229F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8B3656">
      <w:headerReference w:type="default" r:id="rId8"/>
      <w:footerReference w:type="default" r:id="rId9"/>
      <w:pgSz w:w="11906" w:h="16838"/>
      <w:pgMar w:top="1304" w:right="1134" w:bottom="1701" w:left="1134" w:header="1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6348004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10219071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B24CFB">
            <w:pPr>
              <w:pStyle w:val="Rodap"/>
              <w:jc w:val="right"/>
              <w:rPr>
                <w:sz w:val="18"/>
                <w:szCs w:val="18"/>
              </w:rPr>
            </w:pPr>
            <w:r w:rsidRPr="001F05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 wp14:anchorId="2AA4BD56" wp14:editId="0D0049E9">
                  <wp:simplePos x="0" y="0"/>
                  <wp:positionH relativeFrom="page">
                    <wp:posOffset>5715</wp:posOffset>
                  </wp:positionH>
                  <wp:positionV relativeFrom="page">
                    <wp:posOffset>10097770</wp:posOffset>
                  </wp:positionV>
                  <wp:extent cx="7540752" cy="198120"/>
                  <wp:effectExtent l="0" t="0" r="0" b="0"/>
                  <wp:wrapTopAndBottom/>
                  <wp:docPr id="2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2F442A">
              <w:rPr>
                <w:sz w:val="18"/>
                <w:szCs w:val="18"/>
              </w:rPr>
              <w:t>12</w:t>
            </w:r>
            <w:r w:rsidR="00EF3D23">
              <w:rPr>
                <w:sz w:val="18"/>
                <w:szCs w:val="18"/>
              </w:rPr>
              <w:t>0</w:t>
            </w:r>
            <w:r w:rsidR="002F442A">
              <w:rPr>
                <w:sz w:val="18"/>
                <w:szCs w:val="18"/>
              </w:rPr>
              <w:t>/2017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8B3656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8B3656">
              <w:rPr>
                <w:b/>
                <w:bCs/>
                <w:noProof/>
                <w:sz w:val="18"/>
                <w:szCs w:val="18"/>
              </w:rPr>
              <w:t>2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56" w:rsidRDefault="008B3656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0" wp14:anchorId="6498BCB8" wp14:editId="528CC1E6">
          <wp:simplePos x="0" y="0"/>
          <wp:positionH relativeFrom="page">
            <wp:posOffset>5084</wp:posOffset>
          </wp:positionH>
          <wp:positionV relativeFrom="page">
            <wp:posOffset>-3810</wp:posOffset>
          </wp:positionV>
          <wp:extent cx="7541260" cy="895350"/>
          <wp:effectExtent l="0" t="0" r="2540" b="0"/>
          <wp:wrapTopAndBottom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/>
                  <a:srcRect t="15021" b="17736"/>
                  <a:stretch/>
                </pic:blipFill>
                <pic:spPr bwMode="auto">
                  <a:xfrm>
                    <a:off x="0" y="0"/>
                    <a:ext cx="754126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F7B03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D2411"/>
    <w:rsid w:val="002E4B81"/>
    <w:rsid w:val="002F442A"/>
    <w:rsid w:val="002F6C56"/>
    <w:rsid w:val="003004E5"/>
    <w:rsid w:val="003169CD"/>
    <w:rsid w:val="00334B3B"/>
    <w:rsid w:val="00350757"/>
    <w:rsid w:val="00360249"/>
    <w:rsid w:val="003B1B7C"/>
    <w:rsid w:val="003D635B"/>
    <w:rsid w:val="003E007E"/>
    <w:rsid w:val="003E081F"/>
    <w:rsid w:val="004045E4"/>
    <w:rsid w:val="004464E1"/>
    <w:rsid w:val="00463DA9"/>
    <w:rsid w:val="0047624E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5E2E27"/>
    <w:rsid w:val="006356CD"/>
    <w:rsid w:val="00642D0D"/>
    <w:rsid w:val="00661665"/>
    <w:rsid w:val="0066641F"/>
    <w:rsid w:val="006704A4"/>
    <w:rsid w:val="0069036B"/>
    <w:rsid w:val="006930A8"/>
    <w:rsid w:val="006943F0"/>
    <w:rsid w:val="00697305"/>
    <w:rsid w:val="007103EC"/>
    <w:rsid w:val="00716CF6"/>
    <w:rsid w:val="00723542"/>
    <w:rsid w:val="00746830"/>
    <w:rsid w:val="00746B05"/>
    <w:rsid w:val="00753DE7"/>
    <w:rsid w:val="00757B5B"/>
    <w:rsid w:val="0076762E"/>
    <w:rsid w:val="00777AD6"/>
    <w:rsid w:val="007B6EB1"/>
    <w:rsid w:val="007B7837"/>
    <w:rsid w:val="007C4CD4"/>
    <w:rsid w:val="007D3496"/>
    <w:rsid w:val="007F1F8B"/>
    <w:rsid w:val="008011FD"/>
    <w:rsid w:val="00814DDD"/>
    <w:rsid w:val="008229F3"/>
    <w:rsid w:val="00842C70"/>
    <w:rsid w:val="008710BD"/>
    <w:rsid w:val="00873799"/>
    <w:rsid w:val="008A5988"/>
    <w:rsid w:val="008A5CE2"/>
    <w:rsid w:val="008B07BB"/>
    <w:rsid w:val="008B3656"/>
    <w:rsid w:val="008F48DD"/>
    <w:rsid w:val="008F7013"/>
    <w:rsid w:val="0090350B"/>
    <w:rsid w:val="00930616"/>
    <w:rsid w:val="00935B67"/>
    <w:rsid w:val="009849BE"/>
    <w:rsid w:val="00986504"/>
    <w:rsid w:val="0099283B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5F91"/>
    <w:rsid w:val="00A90F4F"/>
    <w:rsid w:val="00A9353F"/>
    <w:rsid w:val="00AA0C2E"/>
    <w:rsid w:val="00AC46FA"/>
    <w:rsid w:val="00AE4384"/>
    <w:rsid w:val="00B24CFB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A4524"/>
    <w:rsid w:val="00DC0564"/>
    <w:rsid w:val="00DC24BB"/>
    <w:rsid w:val="00DC2727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EF3D23"/>
    <w:rsid w:val="00F01C4D"/>
    <w:rsid w:val="00F231AB"/>
    <w:rsid w:val="00F62C25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A262-A7B3-4E10-A6F5-7D7F8838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</cp:revision>
  <cp:lastPrinted>2017-03-23T15:00:00Z</cp:lastPrinted>
  <dcterms:created xsi:type="dcterms:W3CDTF">2017-03-27T20:55:00Z</dcterms:created>
  <dcterms:modified xsi:type="dcterms:W3CDTF">2017-03-27T20:55:00Z</dcterms:modified>
</cp:coreProperties>
</file>