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2" w:rsidRPr="00544635" w:rsidRDefault="003C001C" w:rsidP="00713A5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443E6D">
        <w:rPr>
          <w:rFonts w:ascii="Times New Roman" w:hAnsi="Times New Roman" w:cs="Times New Roman"/>
          <w:b/>
          <w:bCs/>
        </w:rPr>
        <w:tab/>
      </w:r>
      <w:r w:rsidR="00713A52" w:rsidRPr="00544635">
        <w:rPr>
          <w:rFonts w:ascii="Times New Roman" w:hAnsi="Times New Roman" w:cs="Times New Roman"/>
          <w:b/>
        </w:rPr>
        <w:t>PORTARIA CAU/SP Nº 1</w:t>
      </w:r>
      <w:r w:rsidR="00713A52">
        <w:rPr>
          <w:rFonts w:ascii="Times New Roman" w:hAnsi="Times New Roman" w:cs="Times New Roman"/>
          <w:b/>
        </w:rPr>
        <w:t>27</w:t>
      </w:r>
      <w:r w:rsidR="00713A52" w:rsidRPr="00544635">
        <w:rPr>
          <w:rFonts w:ascii="Times New Roman" w:hAnsi="Times New Roman" w:cs="Times New Roman"/>
          <w:b/>
        </w:rPr>
        <w:t xml:space="preserve">, DE </w:t>
      </w:r>
      <w:r w:rsidR="00713A52">
        <w:rPr>
          <w:rFonts w:ascii="Times New Roman" w:hAnsi="Times New Roman" w:cs="Times New Roman"/>
          <w:b/>
        </w:rPr>
        <w:t>17</w:t>
      </w:r>
      <w:r w:rsidR="00713A52" w:rsidRPr="00544635">
        <w:rPr>
          <w:rFonts w:ascii="Times New Roman" w:hAnsi="Times New Roman" w:cs="Times New Roman"/>
          <w:b/>
        </w:rPr>
        <w:t xml:space="preserve"> DE </w:t>
      </w:r>
      <w:r w:rsidR="00713A52">
        <w:rPr>
          <w:rFonts w:ascii="Times New Roman" w:hAnsi="Times New Roman" w:cs="Times New Roman"/>
          <w:b/>
        </w:rPr>
        <w:t>ABRIL</w:t>
      </w:r>
      <w:r w:rsidR="00713A52" w:rsidRPr="00544635">
        <w:rPr>
          <w:rFonts w:ascii="Times New Roman" w:hAnsi="Times New Roman" w:cs="Times New Roman"/>
          <w:b/>
        </w:rPr>
        <w:t xml:space="preserve"> DE 201</w:t>
      </w:r>
      <w:r w:rsidR="00713A52">
        <w:rPr>
          <w:rFonts w:ascii="Times New Roman" w:hAnsi="Times New Roman" w:cs="Times New Roman"/>
          <w:b/>
        </w:rPr>
        <w:t>7</w:t>
      </w:r>
      <w:r w:rsidR="00713A52" w:rsidRPr="00544635">
        <w:rPr>
          <w:rFonts w:ascii="Times New Roman" w:hAnsi="Times New Roman" w:cs="Times New Roman"/>
          <w:b/>
        </w:rPr>
        <w:t>.</w:t>
      </w:r>
    </w:p>
    <w:p w:rsidR="00713A52" w:rsidRPr="00544635" w:rsidRDefault="00713A52" w:rsidP="00713A52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713A52" w:rsidRPr="00544635" w:rsidRDefault="00713A52" w:rsidP="00713A52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equipe técnica responsável pela análise dos planos de trabalho relativos aos projetos classificados no</w:t>
      </w:r>
      <w:r w:rsidRPr="00544635">
        <w:rPr>
          <w:rFonts w:ascii="Times New Roman" w:hAnsi="Times New Roman" w:cs="Times New Roman"/>
        </w:rPr>
        <w:t xml:space="preserve"> Chamamento Público</w:t>
      </w:r>
      <w:r>
        <w:rPr>
          <w:rFonts w:ascii="Times New Roman" w:hAnsi="Times New Roman" w:cs="Times New Roman"/>
        </w:rPr>
        <w:t xml:space="preserve"> nº 001/2017,</w:t>
      </w:r>
      <w:r w:rsidRPr="00544635">
        <w:rPr>
          <w:rFonts w:ascii="Times New Roman" w:hAnsi="Times New Roman" w:cs="Times New Roman"/>
        </w:rPr>
        <w:t xml:space="preserve"> no âmbito do Processo Administrativo nº </w:t>
      </w:r>
      <w:r>
        <w:rPr>
          <w:rFonts w:ascii="Times New Roman" w:hAnsi="Times New Roman" w:cs="Times New Roman"/>
        </w:rPr>
        <w:t>008/2017</w:t>
      </w:r>
      <w:r w:rsidRPr="00544635">
        <w:rPr>
          <w:rFonts w:ascii="Times New Roman" w:hAnsi="Times New Roman" w:cs="Times New Roman"/>
        </w:rPr>
        <w:t>.</w:t>
      </w:r>
    </w:p>
    <w:p w:rsidR="00713A52" w:rsidRPr="00544635" w:rsidRDefault="00713A52" w:rsidP="00713A52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Considerando o disposto na Lei nº 13.019, de 31 de julho de 2014 e suas posteriores alterações e </w:t>
      </w:r>
      <w:r>
        <w:rPr>
          <w:rFonts w:ascii="Times New Roman" w:hAnsi="Times New Roman" w:cs="Times New Roman"/>
        </w:rPr>
        <w:t>n</w:t>
      </w:r>
      <w:r w:rsidRPr="00544635">
        <w:rPr>
          <w:rFonts w:ascii="Times New Roman" w:hAnsi="Times New Roman" w:cs="Times New Roman"/>
        </w:rPr>
        <w:t>o Decreto nº 8.726, de 27 de abril de 2016, que estabelecem e regulamentam respectivamente o regime jurídico das parcerias entre a administração pública e as organizações da sociedade civil;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>Considerando a Portaria CAU/SP nº 100, de 23 de junho de 2016,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a abertura do Processo Administrativo nº </w:t>
      </w:r>
      <w:r>
        <w:rPr>
          <w:rFonts w:ascii="Times New Roman" w:hAnsi="Times New Roman"/>
          <w:sz w:val="22"/>
          <w:szCs w:val="22"/>
          <w:lang w:val="pt-BR"/>
        </w:rPr>
        <w:t>008/2017</w:t>
      </w:r>
      <w:r w:rsidRPr="00544635">
        <w:rPr>
          <w:rFonts w:ascii="Times New Roman" w:hAnsi="Times New Roman"/>
          <w:sz w:val="22"/>
          <w:szCs w:val="22"/>
        </w:rPr>
        <w:t xml:space="preserve">, para a realização de chamamento público que terá por objeto </w:t>
      </w:r>
      <w:r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713A52" w:rsidRPr="00544635" w:rsidRDefault="00713A52" w:rsidP="00713A52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713A52" w:rsidRPr="00544635" w:rsidRDefault="00713A52" w:rsidP="00713A52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que os atos normativos acima descritos determinam a instauração de uma </w:t>
      </w:r>
      <w:r>
        <w:rPr>
          <w:rFonts w:ascii="Times New Roman" w:hAnsi="Times New Roman"/>
          <w:sz w:val="22"/>
          <w:szCs w:val="22"/>
          <w:lang w:val="pt-BR"/>
        </w:rPr>
        <w:t>Equipe Técnica responsável pela análise dos planos de trabalho relativos aos projetos classificados na Chamada Pública nº 001/2017 decorrente do Processo Administrativo nº 008/2017</w:t>
      </w:r>
      <w:r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713A52" w:rsidRPr="00544635" w:rsidRDefault="00713A52" w:rsidP="00713A52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713A52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Pr="005446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Designar a</w:t>
      </w:r>
      <w:r w:rsidRPr="00544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Equipe Técnica responsável pela análise dos planos de trabalho relativos aos projetos classificados na Chamada Pública nº 001/2017, Processo Administrativo nº 008/2017, respeitada</w:t>
      </w:r>
      <w:r w:rsidRPr="00544635">
        <w:rPr>
          <w:rFonts w:ascii="Times New Roman" w:hAnsi="Times New Roman" w:cs="Times New Roman"/>
        </w:rPr>
        <w:t xml:space="preserve">s as condições e </w:t>
      </w:r>
      <w:r>
        <w:rPr>
          <w:rFonts w:ascii="Times New Roman" w:hAnsi="Times New Roman" w:cs="Times New Roman"/>
        </w:rPr>
        <w:t xml:space="preserve">os </w:t>
      </w:r>
      <w:r w:rsidRPr="00544635">
        <w:rPr>
          <w:rFonts w:ascii="Times New Roman" w:hAnsi="Times New Roman" w:cs="Times New Roman"/>
        </w:rPr>
        <w:t>critérios de seleção estabelecidos no Edital de Chamamento respectivo</w:t>
      </w:r>
      <w:r>
        <w:rPr>
          <w:rFonts w:ascii="Times New Roman" w:hAnsi="Times New Roman" w:cs="Times New Roman"/>
        </w:rPr>
        <w:t>.</w:t>
      </w:r>
    </w:p>
    <w:p w:rsidR="00713A52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 à Equipe Técnica a emissão de parecer que conterá análise sobre:</w:t>
      </w:r>
    </w:p>
    <w:p w:rsidR="00713A52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mérito da proposta, em conformidade com a modalidade de parceria adotada;</w:t>
      </w:r>
    </w:p>
    <w:p w:rsidR="00713A52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identidade e a reciprocidade de interesse das partes na realização, em mútua cooperação, da parceria prevista na Lei nº 13.019/2014;</w:t>
      </w:r>
    </w:p>
    <w:p w:rsidR="00713A52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viabilidade da execução da proposta;</w:t>
      </w:r>
    </w:p>
    <w:p w:rsidR="00713A52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verificação do cronograma de desembolso;</w:t>
      </w:r>
    </w:p>
    <w:p w:rsidR="00713A52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descrição de quais serão os meios disponíveis a serem utilizados para a fiscalização da execução da parceria, assim como dos procedimentos que deverão ser adotados para avaliação da execução física e financeira, no cumprimento das metas e objetivos;</w:t>
      </w:r>
    </w:p>
    <w:p w:rsidR="00713A52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designação do gestor da parceria e,</w:t>
      </w:r>
    </w:p>
    <w:p w:rsidR="00713A52" w:rsidRPr="005F6F09" w:rsidRDefault="00713A52" w:rsidP="00713A5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compatibilidade entre os valores apresentados no plano de trabalho, conforme disposto no § 1º, do artigo 25 e o valor de referência ou teto indicado no edital, conforme disposto no § 8º, do artigo 9º, todos do Decreto nº 8.726/2016</w:t>
      </w:r>
      <w:r w:rsidRPr="005F6F09">
        <w:rPr>
          <w:rFonts w:ascii="Times New Roman" w:hAnsi="Times New Roman" w:cs="Times New Roman"/>
        </w:rPr>
        <w:t>.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AE4384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Pr="00544635">
        <w:rPr>
          <w:rFonts w:ascii="Times New Roman" w:hAnsi="Times New Roman" w:cs="Times New Roman"/>
        </w:rPr>
        <w:t xml:space="preserve">º A </w:t>
      </w:r>
      <w:r>
        <w:rPr>
          <w:rFonts w:ascii="Times New Roman" w:hAnsi="Times New Roman" w:cs="Times New Roman"/>
        </w:rPr>
        <w:t>Equipe Técnica</w:t>
      </w:r>
      <w:r w:rsidRPr="00544635">
        <w:rPr>
          <w:rFonts w:ascii="Times New Roman" w:hAnsi="Times New Roman" w:cs="Times New Roman"/>
        </w:rPr>
        <w:t xml:space="preserve"> de que trata o artigo antecedente será composta pelos seguintes membros:</w:t>
      </w:r>
      <w:r>
        <w:rPr>
          <w:rFonts w:ascii="Times New Roman" w:hAnsi="Times New Roman" w:cs="Times New Roman"/>
        </w:rPr>
        <w:t xml:space="preserve"> Cláudio Sérgio Pereira </w:t>
      </w:r>
      <w:proofErr w:type="spellStart"/>
      <w:r>
        <w:rPr>
          <w:rFonts w:ascii="Times New Roman" w:hAnsi="Times New Roman" w:cs="Times New Roman"/>
        </w:rPr>
        <w:t>Mazzetti</w:t>
      </w:r>
      <w:proofErr w:type="spellEnd"/>
      <w:r w:rsidRPr="00AE43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Assessor da Vice-Presidência</w:t>
      </w:r>
      <w:r w:rsidRPr="00AE4384">
        <w:rPr>
          <w:rFonts w:ascii="Times New Roman" w:hAnsi="Times New Roman" w:cs="Times New Roman"/>
        </w:rPr>
        <w:t xml:space="preserve"> –</w:t>
      </w:r>
      <w:r w:rsidR="005C76DA">
        <w:rPr>
          <w:rFonts w:ascii="Times New Roman" w:hAnsi="Times New Roman" w:cs="Times New Roman"/>
        </w:rPr>
        <w:t xml:space="preserve"> </w:t>
      </w:r>
      <w:r w:rsidRPr="00AE4384">
        <w:rPr>
          <w:rFonts w:ascii="Times New Roman" w:hAnsi="Times New Roman" w:cs="Times New Roman"/>
        </w:rPr>
        <w:t>matrícula 2</w:t>
      </w:r>
      <w:r>
        <w:rPr>
          <w:rFonts w:ascii="Times New Roman" w:hAnsi="Times New Roman" w:cs="Times New Roman"/>
        </w:rPr>
        <w:t>18; Celso Luiz da Silva Prudente</w:t>
      </w:r>
      <w:r w:rsidRPr="00AE4384">
        <w:rPr>
          <w:rFonts w:ascii="Times New Roman" w:hAnsi="Times New Roman" w:cs="Times New Roman"/>
        </w:rPr>
        <w:t xml:space="preserve"> – A</w:t>
      </w:r>
      <w:r>
        <w:rPr>
          <w:rFonts w:ascii="Times New Roman" w:hAnsi="Times New Roman" w:cs="Times New Roman"/>
        </w:rPr>
        <w:t>ssessor de Relação Institucionais</w:t>
      </w:r>
      <w:r w:rsidRPr="00AE4384">
        <w:rPr>
          <w:rFonts w:ascii="Times New Roman" w:hAnsi="Times New Roman" w:cs="Times New Roman"/>
        </w:rPr>
        <w:t xml:space="preserve"> –matrícula </w:t>
      </w:r>
      <w:r>
        <w:rPr>
          <w:rFonts w:ascii="Times New Roman" w:hAnsi="Times New Roman" w:cs="Times New Roman"/>
        </w:rPr>
        <w:t xml:space="preserve">219; </w:t>
      </w:r>
      <w:proofErr w:type="spellStart"/>
      <w:r>
        <w:rPr>
          <w:rFonts w:ascii="Times New Roman" w:hAnsi="Times New Roman" w:cs="Times New Roman"/>
        </w:rPr>
        <w:t>Aderlan</w:t>
      </w:r>
      <w:proofErr w:type="spellEnd"/>
      <w:r>
        <w:rPr>
          <w:rFonts w:ascii="Times New Roman" w:hAnsi="Times New Roman" w:cs="Times New Roman"/>
        </w:rPr>
        <w:t xml:space="preserve"> Cerqueira Santiago</w:t>
      </w:r>
      <w:r w:rsidRPr="00AE4384">
        <w:rPr>
          <w:rFonts w:ascii="Times New Roman" w:hAnsi="Times New Roman" w:cs="Times New Roman"/>
        </w:rPr>
        <w:t xml:space="preserve"> – A</w:t>
      </w:r>
      <w:r>
        <w:rPr>
          <w:rFonts w:ascii="Times New Roman" w:hAnsi="Times New Roman" w:cs="Times New Roman"/>
        </w:rPr>
        <w:t>ssistente Técnico Administrativo –</w:t>
      </w:r>
      <w:r w:rsidR="005C76DA">
        <w:rPr>
          <w:rFonts w:ascii="Times New Roman" w:hAnsi="Times New Roman" w:cs="Times New Roman"/>
        </w:rPr>
        <w:t xml:space="preserve"> </w:t>
      </w:r>
      <w:r w:rsidRPr="00AE4384">
        <w:rPr>
          <w:rFonts w:ascii="Times New Roman" w:hAnsi="Times New Roman" w:cs="Times New Roman"/>
        </w:rPr>
        <w:t>matrícula 26</w:t>
      </w:r>
      <w:r>
        <w:rPr>
          <w:rFonts w:ascii="Times New Roman" w:hAnsi="Times New Roman" w:cs="Times New Roman"/>
        </w:rPr>
        <w:t>4.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</w:t>
      </w:r>
      <w:r w:rsidRPr="00544635">
        <w:rPr>
          <w:rFonts w:ascii="Times New Roman" w:hAnsi="Times New Roman" w:cs="Times New Roman"/>
        </w:rPr>
        <w:t>. Para presidir a</w:t>
      </w:r>
      <w:r>
        <w:rPr>
          <w:rFonts w:ascii="Times New Roman" w:hAnsi="Times New Roman" w:cs="Times New Roman"/>
        </w:rPr>
        <w:t xml:space="preserve"> Equipe Técnica</w:t>
      </w:r>
      <w:r w:rsidRPr="00544635">
        <w:rPr>
          <w:rFonts w:ascii="Times New Roman" w:hAnsi="Times New Roman" w:cs="Times New Roman"/>
        </w:rPr>
        <w:t xml:space="preserve"> nomeio neste ato </w:t>
      </w:r>
      <w:r>
        <w:rPr>
          <w:rFonts w:ascii="Times New Roman" w:hAnsi="Times New Roman" w:cs="Times New Roman"/>
        </w:rPr>
        <w:t xml:space="preserve">o funcionário Cláudio Sérgio Pereira </w:t>
      </w:r>
      <w:proofErr w:type="spellStart"/>
      <w:r>
        <w:rPr>
          <w:rFonts w:ascii="Times New Roman" w:hAnsi="Times New Roman" w:cs="Times New Roman"/>
        </w:rPr>
        <w:t>Mazzetti</w:t>
      </w:r>
      <w:proofErr w:type="spellEnd"/>
      <w:r>
        <w:rPr>
          <w:rFonts w:ascii="Times New Roman" w:hAnsi="Times New Roman" w:cs="Times New Roman"/>
        </w:rPr>
        <w:t>.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4</w:t>
      </w:r>
      <w:r w:rsidRPr="00544635">
        <w:rPr>
          <w:rFonts w:ascii="Times New Roman" w:hAnsi="Times New Roman" w:cs="Times New Roman"/>
        </w:rPr>
        <w:t xml:space="preserve">º O membro da </w:t>
      </w:r>
      <w:r>
        <w:rPr>
          <w:rFonts w:ascii="Times New Roman" w:hAnsi="Times New Roman" w:cs="Times New Roman"/>
        </w:rPr>
        <w:t>equipe técnica</w:t>
      </w:r>
      <w:r w:rsidRPr="00544635">
        <w:rPr>
          <w:rFonts w:ascii="Times New Roman" w:hAnsi="Times New Roman" w:cs="Times New Roman"/>
        </w:rPr>
        <w:t xml:space="preserve"> que ora se constitui deverá se declarar impedido de participar d</w:t>
      </w:r>
      <w:r>
        <w:rPr>
          <w:rFonts w:ascii="Times New Roman" w:hAnsi="Times New Roman" w:cs="Times New Roman"/>
        </w:rPr>
        <w:t>e seu funcionamento</w:t>
      </w:r>
      <w:r w:rsidRPr="00544635">
        <w:rPr>
          <w:rFonts w:ascii="Times New Roman" w:hAnsi="Times New Roman" w:cs="Times New Roman"/>
        </w:rPr>
        <w:t xml:space="preserve"> quando verificar que: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 – </w:t>
      </w:r>
      <w:proofErr w:type="gramStart"/>
      <w:r w:rsidRPr="00544635">
        <w:rPr>
          <w:rFonts w:ascii="Times New Roman" w:hAnsi="Times New Roman" w:cs="Times New Roman"/>
        </w:rPr>
        <w:t>tenha</w:t>
      </w:r>
      <w:proofErr w:type="gramEnd"/>
      <w:r w:rsidRPr="00544635">
        <w:rPr>
          <w:rFonts w:ascii="Times New Roman" w:hAnsi="Times New Roman" w:cs="Times New Roman"/>
        </w:rPr>
        <w:t xml:space="preserve"> participado, nos últimos cinco anos, como associado, cooperado, dirigente, conselheiro ou empregado de qualquer organização da sociedade civil participante do chamamento público, ou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</w:t>
      </w:r>
      <w:proofErr w:type="gramStart"/>
      <w:r>
        <w:rPr>
          <w:rFonts w:ascii="Times New Roman" w:hAnsi="Times New Roman" w:cs="Times New Roman"/>
        </w:rPr>
        <w:t>sua</w:t>
      </w:r>
      <w:proofErr w:type="gramEnd"/>
      <w:r>
        <w:rPr>
          <w:rFonts w:ascii="Times New Roman" w:hAnsi="Times New Roman" w:cs="Times New Roman"/>
        </w:rPr>
        <w:t xml:space="preserve"> atuação nos atos de competência da equipe</w:t>
      </w:r>
      <w:r w:rsidRPr="00544635">
        <w:rPr>
          <w:rFonts w:ascii="Times New Roman" w:hAnsi="Times New Roman" w:cs="Times New Roman"/>
        </w:rPr>
        <w:t xml:space="preserve"> configurar conflito de interesse, nos termos da Lei 12.813, de 16 de maio de 2013.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13A52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</w:t>
      </w:r>
      <w:proofErr w:type="gramEnd"/>
      <w:r w:rsidRPr="00544635">
        <w:rPr>
          <w:color w:val="000000"/>
          <w:sz w:val="22"/>
          <w:szCs w:val="22"/>
        </w:rPr>
        <w:t xml:space="preserve"> declaração de impedimento de membro da </w:t>
      </w:r>
      <w:r>
        <w:rPr>
          <w:color w:val="000000"/>
          <w:sz w:val="22"/>
          <w:szCs w:val="22"/>
        </w:rPr>
        <w:t>equipe técnica</w:t>
      </w:r>
      <w:r w:rsidRPr="00544635">
        <w:rPr>
          <w:color w:val="000000"/>
          <w:sz w:val="22"/>
          <w:szCs w:val="22"/>
        </w:rPr>
        <w:t xml:space="preserve"> não obsta a continuidade do </w:t>
      </w:r>
      <w:r>
        <w:rPr>
          <w:color w:val="000000"/>
          <w:sz w:val="22"/>
          <w:szCs w:val="22"/>
        </w:rPr>
        <w:t>funcionamento da equipe ou da análise dos planos de trabalho das parcerias celebradas</w:t>
      </w:r>
      <w:r w:rsidRPr="00544635">
        <w:rPr>
          <w:color w:val="000000"/>
          <w:sz w:val="22"/>
          <w:szCs w:val="22"/>
        </w:rPr>
        <w:t xml:space="preserve"> entre a organização da sociedade civil e o órgão ou a entidade pública federal. </w:t>
      </w:r>
    </w:p>
    <w:p w:rsidR="00713A52" w:rsidRPr="00544635" w:rsidRDefault="00713A52" w:rsidP="00713A52">
      <w:pPr>
        <w:pStyle w:val="padro0"/>
        <w:spacing w:before="0" w:beforeAutospacing="0" w:after="0" w:afterAutospacing="0"/>
        <w:jc w:val="both"/>
        <w:rPr>
          <w:sz w:val="22"/>
          <w:szCs w:val="22"/>
        </w:rPr>
      </w:pPr>
    </w:p>
    <w:p w:rsidR="00713A52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</w:t>
      </w:r>
      <w:proofErr w:type="gramEnd"/>
      <w:r w:rsidRPr="00544635">
        <w:rPr>
          <w:color w:val="000000"/>
          <w:sz w:val="22"/>
          <w:szCs w:val="22"/>
        </w:rPr>
        <w:t xml:space="preserve">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, o membro impedido deverá ser imediatamente substituído por membro substituto </w:t>
      </w:r>
      <w:r>
        <w:rPr>
          <w:color w:val="000000"/>
          <w:sz w:val="22"/>
          <w:szCs w:val="22"/>
        </w:rPr>
        <w:t xml:space="preserve">a ser </w:t>
      </w:r>
      <w:r w:rsidRPr="00544635">
        <w:rPr>
          <w:color w:val="000000"/>
          <w:sz w:val="22"/>
          <w:szCs w:val="22"/>
        </w:rPr>
        <w:t xml:space="preserve">nomeado </w:t>
      </w:r>
      <w:r w:rsidRPr="005B75B2">
        <w:rPr>
          <w:sz w:val="22"/>
          <w:szCs w:val="22"/>
        </w:rPr>
        <w:t xml:space="preserve">oportunamente, a fim </w:t>
      </w:r>
      <w:r w:rsidRPr="00544635">
        <w:rPr>
          <w:color w:val="000000"/>
          <w:sz w:val="22"/>
          <w:szCs w:val="22"/>
        </w:rPr>
        <w:t xml:space="preserve">de viabilizar a realização ou continuidade do processo de </w:t>
      </w:r>
      <w:r>
        <w:rPr>
          <w:color w:val="000000"/>
          <w:sz w:val="22"/>
          <w:szCs w:val="22"/>
        </w:rPr>
        <w:t>atuação da equipe</w:t>
      </w:r>
      <w:r w:rsidRPr="00544635">
        <w:rPr>
          <w:color w:val="000000"/>
          <w:sz w:val="22"/>
          <w:szCs w:val="22"/>
        </w:rPr>
        <w:t>.  </w:t>
      </w:r>
    </w:p>
    <w:p w:rsidR="00713A52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13A52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5º Será ainda de competência da Equipe Técnica todos os atos designados à esta pela Lei nº 13.019, de 2014 e pelo Decreto nº 8.726, de 2016, legislações estas das quais deverão os membros da Equipe Técnica tomar prévio conhecimento.</w:t>
      </w:r>
    </w:p>
    <w:p w:rsidR="00713A52" w:rsidRPr="00544635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13A52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>
        <w:rPr>
          <w:color w:val="000000"/>
          <w:sz w:val="22"/>
          <w:szCs w:val="22"/>
        </w:rPr>
        <w:t>6</w:t>
      </w:r>
      <w:r w:rsidRPr="00544635">
        <w:rPr>
          <w:color w:val="000000"/>
          <w:sz w:val="22"/>
          <w:szCs w:val="22"/>
        </w:rPr>
        <w:t xml:space="preserve">º A </w:t>
      </w:r>
      <w:r>
        <w:rPr>
          <w:color w:val="000000"/>
          <w:sz w:val="22"/>
          <w:szCs w:val="22"/>
        </w:rPr>
        <w:t>Equipe Técnica</w:t>
      </w:r>
      <w:r w:rsidRPr="00544635">
        <w:rPr>
          <w:color w:val="000000"/>
          <w:sz w:val="22"/>
          <w:szCs w:val="22"/>
        </w:rPr>
        <w:t xml:space="preserve"> bem como a nomeação de seus membros terá vigência a contar da publicação da pre</w:t>
      </w:r>
      <w:r>
        <w:rPr>
          <w:color w:val="000000"/>
          <w:sz w:val="22"/>
          <w:szCs w:val="22"/>
        </w:rPr>
        <w:t xml:space="preserve">sente </w:t>
      </w:r>
      <w:r w:rsidRPr="005B75B2">
        <w:rPr>
          <w:sz w:val="22"/>
          <w:szCs w:val="22"/>
        </w:rPr>
        <w:t xml:space="preserve">portaria até a entrega do parecer de que trata o art. 2º do presente ato normativo, momento </w:t>
      </w:r>
      <w:r w:rsidRPr="00544635">
        <w:rPr>
          <w:color w:val="000000"/>
          <w:sz w:val="22"/>
          <w:szCs w:val="22"/>
        </w:rPr>
        <w:t>esse em que a presente portaria será automaticamente revogada independentemente de novo ato.</w:t>
      </w:r>
    </w:p>
    <w:p w:rsidR="00713A52" w:rsidRDefault="00713A52" w:rsidP="00713A52">
      <w:pPr>
        <w:pStyle w:val="padro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13A52" w:rsidRPr="00544635" w:rsidRDefault="00713A52" w:rsidP="00713A52">
      <w:pPr>
        <w:pStyle w:val="padro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Art. 7º A presen</w:t>
      </w:r>
      <w:r w:rsidR="00421827">
        <w:rPr>
          <w:sz w:val="22"/>
          <w:szCs w:val="22"/>
        </w:rPr>
        <w:t>te portaria entra em vigor na</w:t>
      </w:r>
      <w:bookmarkStart w:id="0" w:name="_GoBack"/>
      <w:bookmarkEnd w:id="0"/>
      <w:r>
        <w:rPr>
          <w:sz w:val="22"/>
          <w:szCs w:val="22"/>
        </w:rPr>
        <w:t xml:space="preserve"> data de sua publicação.</w:t>
      </w:r>
    </w:p>
    <w:p w:rsidR="00713A52" w:rsidRPr="00544635" w:rsidRDefault="00713A52" w:rsidP="00713A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713A52" w:rsidRPr="00544635" w:rsidRDefault="00713A52" w:rsidP="00713A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São Paulo, </w:t>
      </w:r>
      <w:r>
        <w:rPr>
          <w:rFonts w:ascii="Times New Roman" w:hAnsi="Times New Roman" w:cs="Times New Roman"/>
        </w:rPr>
        <w:t>17 de abril de 2017</w:t>
      </w:r>
      <w:r w:rsidRPr="00544635">
        <w:rPr>
          <w:rFonts w:ascii="Times New Roman" w:hAnsi="Times New Roman" w:cs="Times New Roman"/>
        </w:rPr>
        <w:t>.</w:t>
      </w:r>
    </w:p>
    <w:p w:rsidR="00713A52" w:rsidRPr="00544635" w:rsidRDefault="00713A52" w:rsidP="00713A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13A52" w:rsidRPr="00544635" w:rsidRDefault="00713A52" w:rsidP="00713A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713A52" w:rsidRPr="00544635" w:rsidRDefault="00713A52" w:rsidP="00713A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713A52" w:rsidRPr="0054463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3C001C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3C001C" w:rsidRPr="00746B05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651AE3DA" wp14:editId="53A41FB3">
                  <wp:simplePos x="0" y="0"/>
                  <wp:positionH relativeFrom="page">
                    <wp:posOffset>24453</wp:posOffset>
                  </wp:positionH>
                  <wp:positionV relativeFrom="bottomMargin">
                    <wp:align>top</wp:align>
                  </wp:positionV>
                  <wp:extent cx="7540752" cy="198120"/>
                  <wp:effectExtent l="0" t="0" r="3175" b="0"/>
                  <wp:wrapTopAndBottom/>
                  <wp:docPr id="1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76DA">
              <w:rPr>
                <w:sz w:val="18"/>
                <w:szCs w:val="18"/>
              </w:rPr>
              <w:t>PORTARIA CAU/SP Nº 127</w:t>
            </w:r>
            <w:r>
              <w:rPr>
                <w:sz w:val="18"/>
                <w:szCs w:val="18"/>
              </w:rPr>
              <w:t xml:space="preserve">/2017 -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21827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21827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55A" w:rsidRDefault="003C001C" w:rsidP="003C001C">
    <w:pPr>
      <w:pStyle w:val="Rodap"/>
    </w:pPr>
    <w:r w:rsidRPr="001F055A"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331976"/>
          <wp:effectExtent l="0" t="0" r="0" b="1905"/>
          <wp:wrapTopAndBottom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145B53"/>
    <w:rsid w:val="001F055A"/>
    <w:rsid w:val="00262D4C"/>
    <w:rsid w:val="002F3222"/>
    <w:rsid w:val="00393882"/>
    <w:rsid w:val="003C001C"/>
    <w:rsid w:val="003C5C3C"/>
    <w:rsid w:val="00421827"/>
    <w:rsid w:val="00440DAE"/>
    <w:rsid w:val="00443E6D"/>
    <w:rsid w:val="0046794D"/>
    <w:rsid w:val="005C76DA"/>
    <w:rsid w:val="006E1D66"/>
    <w:rsid w:val="00713A52"/>
    <w:rsid w:val="00790E3E"/>
    <w:rsid w:val="007D2302"/>
    <w:rsid w:val="007F6B5B"/>
    <w:rsid w:val="00895CF6"/>
    <w:rsid w:val="009570F4"/>
    <w:rsid w:val="00A30BA3"/>
    <w:rsid w:val="00A425C3"/>
    <w:rsid w:val="00B259EE"/>
    <w:rsid w:val="00F5594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3C00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713A5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13A52"/>
    <w:pPr>
      <w:spacing w:after="120" w:line="240" w:lineRule="auto"/>
    </w:pPr>
    <w:rPr>
      <w:rFonts w:ascii="Cambria" w:eastAsia="MS Mincho" w:hAnsi="Cambria" w:cs="Times New Roman"/>
      <w:color w:val="auto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13A52"/>
    <w:rPr>
      <w:rFonts w:ascii="Cambria" w:eastAsia="MS Mincho" w:hAnsi="Cambria" w:cs="Times New Roman"/>
      <w:sz w:val="24"/>
      <w:szCs w:val="24"/>
      <w:lang w:val="x-none" w:eastAsia="en-US"/>
    </w:rPr>
  </w:style>
  <w:style w:type="paragraph" w:customStyle="1" w:styleId="padro0">
    <w:name w:val="padro"/>
    <w:basedOn w:val="Normal"/>
    <w:rsid w:val="007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Jorge Salomão Siufi Bitar</cp:lastModifiedBy>
  <cp:revision>4</cp:revision>
  <cp:lastPrinted>2017-03-28T19:14:00Z</cp:lastPrinted>
  <dcterms:created xsi:type="dcterms:W3CDTF">2017-04-20T14:19:00Z</dcterms:created>
  <dcterms:modified xsi:type="dcterms:W3CDTF">2017-04-20T14:32:00Z</dcterms:modified>
</cp:coreProperties>
</file>