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F66" w14:textId="611F097A" w:rsidR="00BB108A" w:rsidRPr="003B04BC" w:rsidRDefault="001463C7">
      <w:pPr>
        <w:pStyle w:val="Normal0"/>
        <w:spacing w:line="360" w:lineRule="auto"/>
        <w:jc w:val="center"/>
        <w:rPr>
          <w:b/>
        </w:rPr>
      </w:pPr>
      <w:r w:rsidRPr="003B04BC">
        <w:rPr>
          <w:b/>
        </w:rPr>
        <w:t xml:space="preserve">ANEXO </w:t>
      </w:r>
      <w:r w:rsidR="006E56C4">
        <w:rPr>
          <w:b/>
        </w:rPr>
        <w:t>XIV</w:t>
      </w:r>
    </w:p>
    <w:p w14:paraId="00000F67" w14:textId="77777777" w:rsidR="00BB108A" w:rsidRDefault="001463C7">
      <w:pPr>
        <w:pStyle w:val="Normal0"/>
        <w:spacing w:before="120"/>
        <w:jc w:val="center"/>
        <w:rPr>
          <w:b/>
        </w:rPr>
      </w:pPr>
      <w:r w:rsidRPr="003B04BC">
        <w:rPr>
          <w:b/>
        </w:rPr>
        <w:t>CRONOGRAMA PREVISTO</w:t>
      </w:r>
    </w:p>
    <w:p w14:paraId="77E66918" w14:textId="77777777" w:rsidR="0057353D" w:rsidRPr="003B04BC" w:rsidRDefault="0057353D">
      <w:pPr>
        <w:pStyle w:val="Normal0"/>
        <w:spacing w:before="120"/>
        <w:jc w:val="center"/>
        <w:rPr>
          <w:b/>
        </w:rPr>
      </w:pPr>
    </w:p>
    <w:p w14:paraId="467B9E2D" w14:textId="77777777" w:rsidR="006E56C4" w:rsidRPr="00630AD6" w:rsidRDefault="001463C7" w:rsidP="00630AD6">
      <w:pPr>
        <w:pStyle w:val="Normal0"/>
        <w:spacing w:before="240"/>
        <w:jc w:val="both"/>
        <w:rPr>
          <w:b/>
        </w:rPr>
      </w:pPr>
      <w:r w:rsidRPr="003B04BC">
        <w:rPr>
          <w:b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8"/>
        <w:gridCol w:w="3960"/>
        <w:gridCol w:w="1752"/>
      </w:tblGrid>
      <w:tr w:rsidR="006E56C4" w:rsidRPr="006E56C4" w14:paraId="7400438C" w14:textId="77777777" w:rsidTr="006E56C4">
        <w:trPr>
          <w:trHeight w:val="46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6FFE91" w14:textId="77777777" w:rsidR="006E56C4" w:rsidRPr="006E56C4" w:rsidRDefault="006E56C4" w:rsidP="006E56C4">
            <w:pPr>
              <w:widowControl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b/>
                <w:bCs/>
              </w:rPr>
              <w:t>Ação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4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85A876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b/>
                <w:bCs/>
              </w:rPr>
              <w:t>Prazos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CA203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b/>
                <w:bCs/>
              </w:rPr>
              <w:t>Data</w:t>
            </w:r>
            <w:r w:rsidRPr="006E56C4">
              <w:rPr>
                <w:lang w:val="pt-BR"/>
              </w:rPr>
              <w:t> </w:t>
            </w:r>
          </w:p>
        </w:tc>
      </w:tr>
      <w:tr w:rsidR="006E56C4" w:rsidRPr="006E56C4" w14:paraId="6CDF37F5" w14:textId="77777777" w:rsidTr="006E56C4">
        <w:trPr>
          <w:trHeight w:val="63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2C58BB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Publicação Edital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54D5F9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lang w:val="pt-BR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19BB4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b/>
                <w:bCs/>
                <w:color w:val="FF0000"/>
              </w:rPr>
              <w:t>09/08/2022</w:t>
            </w:r>
            <w:r w:rsidRPr="006E56C4">
              <w:rPr>
                <w:color w:val="FF0000"/>
                <w:lang w:val="pt-BR"/>
              </w:rPr>
              <w:t> </w:t>
            </w:r>
          </w:p>
        </w:tc>
      </w:tr>
      <w:tr w:rsidR="006E56C4" w:rsidRPr="006E56C4" w14:paraId="3858F6E0" w14:textId="77777777" w:rsidTr="006E56C4">
        <w:trPr>
          <w:trHeight w:val="63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729D9A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Recebimento dos projetos através da entrega do Formulário de Apresentação de Projeto: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14F07E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30 dias (art. 11 do Decreto nº 8.726/2016)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5AD98F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b/>
                <w:bCs/>
              </w:rPr>
              <w:t>09/09/2022</w:t>
            </w:r>
            <w:r w:rsidRPr="006E56C4">
              <w:rPr>
                <w:lang w:val="pt-BR"/>
              </w:rPr>
              <w:t> </w:t>
            </w:r>
          </w:p>
        </w:tc>
      </w:tr>
      <w:tr w:rsidR="006E56C4" w:rsidRPr="006E56C4" w14:paraId="04CFCFE9" w14:textId="77777777" w:rsidTr="006E56C4">
        <w:trPr>
          <w:trHeight w:val="39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3C47F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Avaliação dos projetos pela Comissão de Seleção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960B2F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até 20 dias   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37FC1E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b/>
                <w:bCs/>
              </w:rPr>
              <w:t>29/09/2022</w:t>
            </w:r>
            <w:r w:rsidRPr="006E56C4">
              <w:t>  </w:t>
            </w:r>
            <w:r w:rsidRPr="006E56C4">
              <w:rPr>
                <w:lang w:val="pt-BR"/>
              </w:rPr>
              <w:t> </w:t>
            </w:r>
          </w:p>
        </w:tc>
      </w:tr>
      <w:tr w:rsidR="006E56C4" w:rsidRPr="006E56C4" w14:paraId="2E8C376B" w14:textId="77777777" w:rsidTr="006E56C4">
        <w:trPr>
          <w:trHeight w:val="39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7DC49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Divulgação do resultado preliminar do processo de seleção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7AB0AA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Até 01 (um) dia útil  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D842ED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b/>
                <w:bCs/>
              </w:rPr>
              <w:t>30/09/2022</w:t>
            </w:r>
            <w:r w:rsidRPr="006E56C4">
              <w:t>  </w:t>
            </w:r>
            <w:r w:rsidRPr="006E56C4">
              <w:rPr>
                <w:lang w:val="pt-BR"/>
              </w:rPr>
              <w:t> </w:t>
            </w:r>
          </w:p>
        </w:tc>
      </w:tr>
      <w:tr w:rsidR="006E56C4" w:rsidRPr="006E56C4" w14:paraId="519C8B7E" w14:textId="77777777" w:rsidTr="006E56C4">
        <w:trPr>
          <w:trHeight w:val="675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36DBFC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Prazo para a apresentação de recurso do resultado preliminar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A243C3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até 05 (cinco) dias úteis a contar da data da publicação do resultado (art. 18 do Decreto nº 8.726/2016)  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0E7B4A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b/>
                <w:bCs/>
              </w:rPr>
              <w:t>07/10/2022</w:t>
            </w:r>
            <w:r w:rsidRPr="006E56C4">
              <w:t>  </w:t>
            </w:r>
            <w:r w:rsidRPr="006E56C4">
              <w:rPr>
                <w:lang w:val="pt-BR"/>
              </w:rPr>
              <w:t> </w:t>
            </w:r>
          </w:p>
        </w:tc>
      </w:tr>
      <w:tr w:rsidR="006E56C4" w:rsidRPr="006E56C4" w14:paraId="0BD1886E" w14:textId="77777777" w:rsidTr="006E56C4">
        <w:trPr>
          <w:trHeight w:val="1275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A030CB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Divulgação do resultado final – julgamento dos recursos contra o resultado preliminar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7CDBA7" w14:textId="77777777" w:rsidR="006E56C4" w:rsidRPr="006E56C4" w:rsidRDefault="006E56C4" w:rsidP="006E56C4">
            <w:pPr>
              <w:widowControl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até 05 (cinco) dias úteis a contar da data final do prazo de recurso para reconsideração da Comissão e 02 (dois) dias úteis para decisão autoridade competente</w:t>
            </w:r>
            <w:r w:rsidRPr="006E56C4">
              <w:rPr>
                <w:lang w:val="pt-BR"/>
              </w:rPr>
              <w:t>  </w:t>
            </w:r>
          </w:p>
          <w:p w14:paraId="22034B8B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 (art. 18, §1º, do Decreto nº 8.726/2016)  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5DDF9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b/>
                <w:bCs/>
              </w:rPr>
              <w:t>18/10/2022</w:t>
            </w:r>
            <w:r w:rsidRPr="006E56C4">
              <w:t>  </w:t>
            </w:r>
            <w:r w:rsidRPr="006E56C4">
              <w:rPr>
                <w:lang w:val="pt-BR"/>
              </w:rPr>
              <w:t> </w:t>
            </w:r>
          </w:p>
        </w:tc>
      </w:tr>
      <w:tr w:rsidR="006E56C4" w:rsidRPr="006E56C4" w14:paraId="0BB09D79" w14:textId="77777777" w:rsidTr="006E56C4">
        <w:trPr>
          <w:trHeight w:val="93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6B97E4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Prazo para a apresentação do Plano de Trabalho e Documentos de Habilitação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EB496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até 15 (quinze) dias corridos a contar da data da convocação preliminar da OSC pelo CAU/SP (artigos 25 e 26 do Decreto nº 8.726/2016)  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529F28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b/>
                <w:bCs/>
              </w:rPr>
              <w:t>03/11/2022</w:t>
            </w:r>
            <w:r w:rsidRPr="006E56C4">
              <w:t>  </w:t>
            </w:r>
            <w:r w:rsidRPr="006E56C4">
              <w:rPr>
                <w:lang w:val="pt-BR"/>
              </w:rPr>
              <w:t> </w:t>
            </w:r>
          </w:p>
        </w:tc>
      </w:tr>
      <w:tr w:rsidR="006E56C4" w:rsidRPr="006E56C4" w14:paraId="76FDEE96" w14:textId="77777777" w:rsidTr="006E56C4">
        <w:trPr>
          <w:trHeight w:val="705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95D991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Prazo para análise dos Planos de Trabalho e documentos de habilitação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C84267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até 10 (dez) dias úteis  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A84221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b/>
                <w:bCs/>
              </w:rPr>
              <w:t>17/11/2022</w:t>
            </w:r>
            <w:r w:rsidRPr="006E56C4">
              <w:t>  </w:t>
            </w:r>
            <w:r w:rsidRPr="006E56C4">
              <w:rPr>
                <w:lang w:val="pt-BR"/>
              </w:rPr>
              <w:t> </w:t>
            </w:r>
          </w:p>
        </w:tc>
      </w:tr>
      <w:tr w:rsidR="006E56C4" w:rsidRPr="006E56C4" w14:paraId="56F1994A" w14:textId="77777777" w:rsidTr="006E56C4">
        <w:trPr>
          <w:trHeight w:val="102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6E157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Em caso de necessidade de retificação de Plano de Trabalho e/ou juntada de documentos complementares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F6900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até 15 (quinze) dias contados da notificação da OSC pelo CAU/SP (art. 28 do Decreto nº 8.726/2016)  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9BE6C9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b/>
                <w:bCs/>
              </w:rPr>
              <w:t>02/12/2022</w:t>
            </w:r>
            <w:r w:rsidRPr="006E56C4">
              <w:t>  </w:t>
            </w:r>
            <w:r w:rsidRPr="006E56C4">
              <w:rPr>
                <w:lang w:val="pt-BR"/>
              </w:rPr>
              <w:t> </w:t>
            </w:r>
          </w:p>
        </w:tc>
      </w:tr>
      <w:tr w:rsidR="006E56C4" w:rsidRPr="006E56C4" w14:paraId="14213149" w14:textId="77777777" w:rsidTr="006E56C4">
        <w:trPr>
          <w:trHeight w:val="51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9297DC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Prazo para a análise e parecer do Jurídico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87C95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Até 02 (dois) dias úteis  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3039AB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b/>
                <w:bCs/>
              </w:rPr>
              <w:t>06/12/2022</w:t>
            </w:r>
            <w:r w:rsidRPr="006E56C4">
              <w:t>  </w:t>
            </w:r>
            <w:r w:rsidRPr="006E56C4">
              <w:rPr>
                <w:lang w:val="pt-BR"/>
              </w:rPr>
              <w:t> </w:t>
            </w:r>
          </w:p>
        </w:tc>
      </w:tr>
      <w:tr w:rsidR="006E56C4" w:rsidRPr="006E56C4" w14:paraId="208AB3FA" w14:textId="77777777" w:rsidTr="006E56C4">
        <w:trPr>
          <w:trHeight w:val="225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6C8107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Aprovação em Plenária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EDCA2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b/>
                <w:bCs/>
              </w:rPr>
              <w:t> </w:t>
            </w:r>
            <w:r w:rsidRPr="006E56C4">
              <w:t>  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30CB1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b/>
                <w:bCs/>
              </w:rPr>
              <w:t>15 DEZEMBRO</w:t>
            </w:r>
            <w:r w:rsidRPr="006E56C4">
              <w:t> </w:t>
            </w:r>
            <w:r w:rsidRPr="006E56C4">
              <w:rPr>
                <w:lang w:val="pt-BR"/>
              </w:rPr>
              <w:t> </w:t>
            </w:r>
          </w:p>
        </w:tc>
      </w:tr>
      <w:tr w:rsidR="006E56C4" w:rsidRPr="006E56C4" w14:paraId="274EB0F2" w14:textId="77777777" w:rsidTr="006E56C4">
        <w:trPr>
          <w:trHeight w:val="765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2730DA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Prazo para a formalização dos Termos de Fomento entre as OSC’s e o CAU/SP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89C30E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t> </w:t>
            </w:r>
            <w:r w:rsidRPr="006E56C4">
              <w:rPr>
                <w:lang w:val="pt-BR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0CE234" w14:textId="77777777" w:rsidR="006E56C4" w:rsidRPr="006E56C4" w:rsidRDefault="006E56C4" w:rsidP="006E56C4">
            <w:pPr>
              <w:widowControl/>
              <w:ind w:left="90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pt-BR"/>
              </w:rPr>
            </w:pPr>
            <w:r w:rsidRPr="006E56C4">
              <w:rPr>
                <w:b/>
                <w:bCs/>
              </w:rPr>
              <w:t>DEZEMBRO</w:t>
            </w:r>
            <w:r w:rsidRPr="006E56C4">
              <w:rPr>
                <w:lang w:val="pt-BR"/>
              </w:rPr>
              <w:t> </w:t>
            </w:r>
          </w:p>
        </w:tc>
      </w:tr>
    </w:tbl>
    <w:p w14:paraId="00000F92" w14:textId="4AC36EB9" w:rsidR="00BB108A" w:rsidRPr="00630AD6" w:rsidRDefault="00BB108A" w:rsidP="00630AD6">
      <w:pPr>
        <w:pStyle w:val="Normal0"/>
        <w:spacing w:before="240"/>
        <w:jc w:val="both"/>
        <w:rPr>
          <w:b/>
        </w:rPr>
      </w:pPr>
      <w:bookmarkStart w:id="0" w:name="_GoBack"/>
      <w:bookmarkEnd w:id="0"/>
    </w:p>
    <w:sectPr w:rsidR="00BB108A" w:rsidRPr="00630AD6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134" w:right="1134" w:bottom="1134" w:left="1560" w:header="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FCEFD" w14:textId="77777777" w:rsidR="00ED21B8" w:rsidRDefault="00ED21B8">
      <w:r>
        <w:separator/>
      </w:r>
    </w:p>
  </w:endnote>
  <w:endnote w:type="continuationSeparator" w:id="0">
    <w:p w14:paraId="1A92C2E0" w14:textId="77777777" w:rsidR="00ED21B8" w:rsidRDefault="00ED21B8">
      <w:r>
        <w:continuationSeparator/>
      </w:r>
    </w:p>
  </w:endnote>
  <w:endnote w:type="continuationNotice" w:id="1">
    <w:p w14:paraId="4F3A8F57" w14:textId="77777777" w:rsidR="00ED21B8" w:rsidRDefault="00ED21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5" w14:textId="2E7DBBE4" w:rsidR="00FB1F91" w:rsidRDefault="00FB1F91" w:rsidP="00C72A7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6E56C4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6E56C4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00001016" w14:textId="7AA511B5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D3DE5" w14:textId="77777777" w:rsidR="00ED21B8" w:rsidRDefault="00ED21B8">
      <w:r>
        <w:separator/>
      </w:r>
    </w:p>
  </w:footnote>
  <w:footnote w:type="continuationSeparator" w:id="0">
    <w:p w14:paraId="3C1E8682" w14:textId="77777777" w:rsidR="00ED21B8" w:rsidRDefault="00ED21B8">
      <w:r>
        <w:continuationSeparator/>
      </w:r>
    </w:p>
  </w:footnote>
  <w:footnote w:type="continuationNotice" w:id="1">
    <w:p w14:paraId="7ADE22FF" w14:textId="77777777" w:rsidR="00ED21B8" w:rsidRDefault="00ED21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3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C85EB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856F9" id="Retângulo 47" o:spid="_x0000_s1026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14:paraId="242C85EB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2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4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511E2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4C03F"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14:paraId="0FB511E2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5D8B"/>
    <w:rsid w:val="00026C17"/>
    <w:rsid w:val="000B7014"/>
    <w:rsid w:val="000D7CB1"/>
    <w:rsid w:val="000E7EFE"/>
    <w:rsid w:val="000F6087"/>
    <w:rsid w:val="000F65DC"/>
    <w:rsid w:val="001336B7"/>
    <w:rsid w:val="001463C7"/>
    <w:rsid w:val="00177A49"/>
    <w:rsid w:val="001A3ADD"/>
    <w:rsid w:val="001B4DAD"/>
    <w:rsid w:val="001E130D"/>
    <w:rsid w:val="00227A05"/>
    <w:rsid w:val="00247D40"/>
    <w:rsid w:val="00264B89"/>
    <w:rsid w:val="00294B4A"/>
    <w:rsid w:val="002F1B74"/>
    <w:rsid w:val="00321AB6"/>
    <w:rsid w:val="003252B2"/>
    <w:rsid w:val="00363A10"/>
    <w:rsid w:val="00377D84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0AD6"/>
    <w:rsid w:val="00631F2B"/>
    <w:rsid w:val="0063679F"/>
    <w:rsid w:val="00666330"/>
    <w:rsid w:val="006A7F61"/>
    <w:rsid w:val="006E56C4"/>
    <w:rsid w:val="00726656"/>
    <w:rsid w:val="00727CBD"/>
    <w:rsid w:val="007719DD"/>
    <w:rsid w:val="00781A15"/>
    <w:rsid w:val="007A587B"/>
    <w:rsid w:val="007B4D40"/>
    <w:rsid w:val="007D3B73"/>
    <w:rsid w:val="007E2D71"/>
    <w:rsid w:val="007F4C58"/>
    <w:rsid w:val="00801D22"/>
    <w:rsid w:val="00865500"/>
    <w:rsid w:val="008922B6"/>
    <w:rsid w:val="008B5198"/>
    <w:rsid w:val="008C02DB"/>
    <w:rsid w:val="00931D3C"/>
    <w:rsid w:val="00932E20"/>
    <w:rsid w:val="0097001A"/>
    <w:rsid w:val="009B3443"/>
    <w:rsid w:val="009B46E5"/>
    <w:rsid w:val="009E4A7A"/>
    <w:rsid w:val="009F61E6"/>
    <w:rsid w:val="00A04630"/>
    <w:rsid w:val="00A7243A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1180A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453CA"/>
    <w:rsid w:val="00ED21B8"/>
    <w:rsid w:val="00ED7859"/>
    <w:rsid w:val="00F2A028"/>
    <w:rsid w:val="00F3646C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tabs>
        <w:tab w:val="num" w:pos="360"/>
      </w:tabs>
      <w:autoSpaceDE/>
      <w:autoSpaceDN/>
      <w:ind w:left="0" w:firstLine="0"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5.xml><?xml version="1.0" encoding="utf-8"?>
<ds:datastoreItem xmlns:ds="http://schemas.openxmlformats.org/officeDocument/2006/customXml" ds:itemID="{7641604C-2599-4236-BCD5-6FE512A5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3</cp:revision>
  <dcterms:created xsi:type="dcterms:W3CDTF">2022-06-13T02:37:00Z</dcterms:created>
  <dcterms:modified xsi:type="dcterms:W3CDTF">2022-07-19T00:07:00Z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